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21D9" w14:textId="77777777" w:rsidR="00A61343" w:rsidRPr="00C25D82" w:rsidRDefault="00A61343" w:rsidP="00C25D82">
      <w:pPr>
        <w:spacing w:before="100" w:beforeAutospacing="1" w:after="120"/>
        <w:rPr>
          <w:rFonts w:ascii="Arial Narrow" w:hAnsi="Arial Narrow"/>
        </w:rPr>
      </w:pPr>
    </w:p>
    <w:p w14:paraId="0E9F2B44" w14:textId="77777777" w:rsidR="00C25D82" w:rsidRPr="00C25D82" w:rsidRDefault="001A0690" w:rsidP="00C25D82">
      <w:pPr>
        <w:spacing w:before="100" w:beforeAutospacing="1" w:after="120"/>
        <w:ind w:left="11" w:right="7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>De conformidad con lo previsto en el artículo 228 de la Ley 6/2023, de 17 de marzo, de los Mercados de Valores y de los Servicios de Inversión, así como en la Circular 3/2020 del segmento BME Growth de BME MTF Equity (“</w:t>
      </w:r>
      <w:r w:rsidRPr="00C25D82">
        <w:rPr>
          <w:rFonts w:ascii="Arial Narrow" w:hAnsi="Arial Narrow"/>
          <w:b/>
          <w:sz w:val="20"/>
          <w:szCs w:val="22"/>
        </w:rPr>
        <w:t>BME Growth</w:t>
      </w:r>
      <w:r w:rsidRPr="00C25D82">
        <w:rPr>
          <w:rFonts w:ascii="Arial Narrow" w:hAnsi="Arial Narrow"/>
          <w:sz w:val="20"/>
          <w:szCs w:val="22"/>
        </w:rPr>
        <w:t>”), y disposiciones concordantes, IBI Lion SOCIMI, S.A. (la “</w:t>
      </w:r>
      <w:r w:rsidRPr="00C25D82">
        <w:rPr>
          <w:rFonts w:ascii="Arial Narrow" w:hAnsi="Arial Narrow"/>
          <w:b/>
          <w:sz w:val="20"/>
          <w:szCs w:val="22"/>
        </w:rPr>
        <w:t>Sociedad</w:t>
      </w:r>
      <w:r w:rsidRPr="00C25D82">
        <w:rPr>
          <w:rFonts w:ascii="Arial Narrow" w:hAnsi="Arial Narrow"/>
          <w:sz w:val="20"/>
          <w:szCs w:val="22"/>
        </w:rPr>
        <w:t xml:space="preserve">”) comunica la siguiente  </w:t>
      </w:r>
    </w:p>
    <w:p w14:paraId="52424F04" w14:textId="0B4B9338" w:rsidR="001A0690" w:rsidRPr="00C25D82" w:rsidRDefault="001A0690" w:rsidP="00C25D82">
      <w:pPr>
        <w:spacing w:before="100" w:beforeAutospacing="1" w:after="120"/>
        <w:ind w:left="11" w:right="7"/>
        <w:jc w:val="center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b/>
          <w:sz w:val="20"/>
          <w:szCs w:val="22"/>
        </w:rPr>
        <w:t>OTRA INFORMACIÓN RELEVANTE</w:t>
      </w:r>
    </w:p>
    <w:p w14:paraId="54DE3F3E" w14:textId="77D3B931" w:rsidR="001A0690" w:rsidRPr="00C25D82" w:rsidRDefault="001A0690" w:rsidP="00C25D82">
      <w:pPr>
        <w:spacing w:before="100" w:beforeAutospacing="1" w:after="120"/>
        <w:ind w:left="11" w:right="7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 xml:space="preserve">En ejecución del acuerdo adoptado por la junta general ordinaria de accionistas de la Sociedad el 12 de enero de 2026, bajo el punto Primero de su orden del día, relativo a la reducción del capital social de la Sociedad en la cantidad de </w:t>
      </w:r>
      <w:r w:rsidR="00C25D82" w:rsidRPr="00C25D82">
        <w:rPr>
          <w:rFonts w:ascii="Arial Narrow" w:hAnsi="Arial Narrow"/>
          <w:sz w:val="20"/>
          <w:szCs w:val="22"/>
        </w:rPr>
        <w:t>2</w:t>
      </w:r>
      <w:r w:rsidR="00C25D82">
        <w:rPr>
          <w:rFonts w:ascii="Arial Narrow" w:hAnsi="Arial Narrow"/>
          <w:sz w:val="20"/>
          <w:szCs w:val="22"/>
        </w:rPr>
        <w:t>.</w:t>
      </w:r>
      <w:r w:rsidR="00C25D82" w:rsidRPr="00C25D82">
        <w:rPr>
          <w:rFonts w:ascii="Arial Narrow" w:hAnsi="Arial Narrow"/>
          <w:sz w:val="20"/>
          <w:szCs w:val="22"/>
        </w:rPr>
        <w:t>275</w:t>
      </w:r>
      <w:r w:rsidR="00C25D82">
        <w:rPr>
          <w:rFonts w:ascii="Arial Narrow" w:hAnsi="Arial Narrow"/>
          <w:sz w:val="20"/>
          <w:szCs w:val="22"/>
        </w:rPr>
        <w:t>.</w:t>
      </w:r>
      <w:r w:rsidR="00C25D82" w:rsidRPr="00C25D82">
        <w:rPr>
          <w:rFonts w:ascii="Arial Narrow" w:hAnsi="Arial Narrow"/>
          <w:sz w:val="20"/>
          <w:szCs w:val="22"/>
        </w:rPr>
        <w:t>744</w:t>
      </w:r>
      <w:r w:rsidR="00C25D82">
        <w:rPr>
          <w:rFonts w:ascii="Arial Narrow" w:hAnsi="Arial Narrow"/>
          <w:sz w:val="20"/>
          <w:szCs w:val="22"/>
        </w:rPr>
        <w:t>,</w:t>
      </w:r>
      <w:r w:rsidR="00C25D82" w:rsidRPr="00C25D82">
        <w:rPr>
          <w:rFonts w:ascii="Arial Narrow" w:hAnsi="Arial Narrow"/>
          <w:sz w:val="20"/>
          <w:szCs w:val="22"/>
        </w:rPr>
        <w:t>05</w:t>
      </w:r>
      <w:r w:rsidRPr="00C25D82">
        <w:rPr>
          <w:rFonts w:ascii="Arial Narrow" w:hAnsi="Arial Narrow"/>
          <w:sz w:val="20"/>
          <w:szCs w:val="22"/>
        </w:rPr>
        <w:t xml:space="preserve"> euros con la finalidad de devolver aportaciones a los accionistas, mediante la disminución en 0,030 euros del valor nominal de las acciones en circulación de la Sociedad (la “</w:t>
      </w:r>
      <w:r w:rsidRPr="00C25D82">
        <w:rPr>
          <w:rFonts w:ascii="Arial Narrow" w:hAnsi="Arial Narrow"/>
          <w:b/>
          <w:sz w:val="20"/>
          <w:szCs w:val="22"/>
        </w:rPr>
        <w:t>Reducción de Capital</w:t>
      </w:r>
      <w:r w:rsidRPr="00C25D82">
        <w:rPr>
          <w:rFonts w:ascii="Arial Narrow" w:hAnsi="Arial Narrow"/>
          <w:sz w:val="20"/>
          <w:szCs w:val="22"/>
        </w:rPr>
        <w:t xml:space="preserve">”), se informa que la Sociedad llevará a cabo la siguiente distribución:  </w:t>
      </w:r>
    </w:p>
    <w:p w14:paraId="345C7A9B" w14:textId="6F72B7FC" w:rsidR="001A0690" w:rsidRPr="001A0690" w:rsidRDefault="001A0690" w:rsidP="00C25D82">
      <w:pPr>
        <w:keepNext/>
        <w:keepLines/>
        <w:tabs>
          <w:tab w:val="center" w:pos="1682"/>
          <w:tab w:val="center" w:pos="6920"/>
        </w:tabs>
        <w:spacing w:after="0" w:line="259" w:lineRule="auto"/>
        <w:ind w:left="0" w:firstLine="0"/>
        <w:jc w:val="left"/>
        <w:outlineLvl w:val="0"/>
        <w:rPr>
          <w:rFonts w:ascii="Arial Narrow" w:hAnsi="Arial Narrow"/>
          <w:b/>
          <w:sz w:val="20"/>
          <w:szCs w:val="22"/>
        </w:rPr>
      </w:pPr>
      <w:r w:rsidRPr="00C25D82">
        <w:rPr>
          <w:rFonts w:ascii="Arial Narrow" w:hAnsi="Arial Narrow"/>
          <w:b/>
          <w:sz w:val="20"/>
          <w:szCs w:val="22"/>
        </w:rPr>
        <w:tab/>
      </w:r>
      <w:r w:rsidRPr="00C25D82">
        <w:rPr>
          <w:rFonts w:ascii="Arial Narrow" w:hAnsi="Arial Narrow"/>
          <w:b/>
          <w:sz w:val="20"/>
          <w:szCs w:val="22"/>
        </w:rPr>
        <w:tab/>
      </w:r>
      <w:r w:rsidRPr="001A0690">
        <w:rPr>
          <w:rFonts w:ascii="Arial Narrow" w:hAnsi="Arial Narrow"/>
          <w:b/>
          <w:sz w:val="20"/>
          <w:szCs w:val="22"/>
        </w:rPr>
        <w:t xml:space="preserve">Euros  </w:t>
      </w:r>
    </w:p>
    <w:p w14:paraId="5AD859A2" w14:textId="77777777" w:rsidR="001A0690" w:rsidRPr="001A0690" w:rsidRDefault="001A0690" w:rsidP="00C25D82">
      <w:pPr>
        <w:spacing w:after="0" w:line="259" w:lineRule="auto"/>
        <w:ind w:left="6027" w:firstLine="0"/>
        <w:jc w:val="left"/>
        <w:rPr>
          <w:rFonts w:ascii="Arial Narrow" w:hAnsi="Arial Narrow"/>
          <w:sz w:val="20"/>
          <w:szCs w:val="22"/>
        </w:rPr>
      </w:pPr>
      <w:r w:rsidRPr="001A0690">
        <w:rPr>
          <w:rFonts w:ascii="Arial Narrow" w:eastAsia="Calibri" w:hAnsi="Arial Narrow" w:cs="Calibri"/>
          <w:noProof/>
          <w:sz w:val="20"/>
          <w:szCs w:val="22"/>
        </w:rPr>
        <mc:AlternateContent>
          <mc:Choice Requires="wpg">
            <w:drawing>
              <wp:inline distT="0" distB="0" distL="0" distR="0" wp14:anchorId="3BD7A8C1" wp14:editId="5B71D1FF">
                <wp:extent cx="1134110" cy="8636"/>
                <wp:effectExtent l="0" t="0" r="0" b="0"/>
                <wp:docPr id="2351" name="Group 2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110" cy="8636"/>
                          <a:chOff x="0" y="0"/>
                          <a:chExt cx="1134110" cy="8636"/>
                        </a:xfrm>
                      </wpg:grpSpPr>
                      <wps:wsp>
                        <wps:cNvPr id="3442" name="Shape 3442"/>
                        <wps:cNvSpPr/>
                        <wps:spPr>
                          <a:xfrm>
                            <a:off x="0" y="0"/>
                            <a:ext cx="1134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10" h="9144">
                                <a:moveTo>
                                  <a:pt x="0" y="0"/>
                                </a:moveTo>
                                <a:lnTo>
                                  <a:pt x="1134110" y="0"/>
                                </a:lnTo>
                                <a:lnTo>
                                  <a:pt x="1134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42F62" id="Group 2351" o:spid="_x0000_s1026" style="width:89.3pt;height:.7pt;mso-position-horizontal-relative:char;mso-position-vertical-relative:line" coordsize="11341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QyNgIAAIEFAAAOAAAAZHJzL2Uyb0RvYy54bWykVE1v2zAMvQ/YfxB0bxwnQdYZcXpo11yG&#10;rUC7H6DIsi1AX5CUOPn3o5jYcVOgGDIfZEp6ovgeKa4eDlqRvfBBWlPSfDKlRBhuK2makv55e767&#10;pyREZiqmrBElPYpAH9Zfv6w6V4iZba2qhCfgxISicyVtY3RFlgXeCs3CxDphYLO2XrMIU99klWcd&#10;eNcqm02ny6yzvnLechECrD6dNuka/de14PF3XQcRiSopxBZx9Dhu05itV6xoPHOt5Ocw2A1RaCYN&#10;XDq4emKRkZ2XH1xpyb0Nto4TbnVm61pygRyATT69YrPxdueQS1N0jRtkAmmvdLrZLf+133j36l48&#10;KNG5BrTAWeJyqL1Of4iSHFCy4yCZOETCYTHP54s8B2U57N0v58uTorwF2T8c4u2Pz45l/ZXZu0A6&#10;B6URLuzD/7F/bZkTKGoogP2LJ7Iq6XyxmFFimIYaRQTBFRQFcYNEoQig1k36fM8Xi6TPQJQVfBfi&#10;RljUme1/hngqyKq3WNtb/GB600NZf1rQjsV0LgWZTNKNEtWWFONIm9ruxZtFWLzKFsR42VVmjBpy&#10;3pcDYHtE/3fob4wcke9B/f8EhiICh/8Iw5c73AtG4onKDtxhcaxusEpWz1KpRDf4ZvuoPNmz1Bfw&#10;OyfmHUyZJF2qbga9qVYs4iM3NvnBTGkZoX8pqUHh2TdwdHajTLpGYAc6pQ2Kui+dZG1tdcRHh+tQ&#10;3xB8Knt450jj3JNSIxnPEXXpnOu/AAAA//8DAFBLAwQUAAYACAAAACEAkGSRqNsAAAADAQAADwAA&#10;AGRycy9kb3ducmV2LnhtbEyPT2vCQBDF74V+h2UKvdVNbGslZiMiticp+AeKtzE7JsHsbMiuSfz2&#10;XXupl+ENb3jvN+l8MLXoqHWVZQXxKAJBnFtdcaFgv/t8mYJwHlljbZkUXMnBPHt8SDHRtucNdVtf&#10;iBDCLkEFpfdNIqXLSzLoRrYhDt7JtgZ9WNtC6hb7EG5qOY6iiTRYcWgosaFlSfl5ezEKvnrsF6/x&#10;qlufT8vrYff+/bOOSannp2ExA+Fp8P/HcMMP6JAFpqO9sHaiVhAe8X/z5n1MJyCOQbyBzFJ5z579&#10;AgAA//8DAFBLAQItABQABgAIAAAAIQC2gziS/gAAAOEBAAATAAAAAAAAAAAAAAAAAAAAAABbQ29u&#10;dGVudF9UeXBlc10ueG1sUEsBAi0AFAAGAAgAAAAhADj9If/WAAAAlAEAAAsAAAAAAAAAAAAAAAAA&#10;LwEAAF9yZWxzLy5yZWxzUEsBAi0AFAAGAAgAAAAhAEQ9dDI2AgAAgQUAAA4AAAAAAAAAAAAAAAAA&#10;LgIAAGRycy9lMm9Eb2MueG1sUEsBAi0AFAAGAAgAAAAhAJBkkajbAAAAAwEAAA8AAAAAAAAAAAAA&#10;AAAAkAQAAGRycy9kb3ducmV2LnhtbFBLBQYAAAAABAAEAPMAAACYBQAAAAA=&#10;">
                <v:shape id="Shape 3442" o:spid="_x0000_s1027" style="position:absolute;width:11341;height:91;visibility:visible;mso-wrap-style:square;v-text-anchor:top" coordsize="11341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vcwgAAAN0AAAAPAAAAZHJzL2Rvd25yZXYueG1sRI9Bi8Iw&#10;FITvwv6H8IS9aWorunSNsiqCV6t4fjTPpti8dJusdv+9EQSPw8x8wyxWvW3EjTpfO1YwGScgiEun&#10;a64UnI670RcIH5A1No5JwT95WC0/BgvMtbvzgW5FqESEsM9RgQmhzaX0pSGLfuxa4uhdXGcxRNlV&#10;Und4j3DbyDRJZtJizXHBYEsbQ+W1+LMK9nTcZSenQ7HOzvPLpDfb33St1Oew//kGEagP7/CrvdcK&#10;suk0heeb+ATk8gEAAP//AwBQSwECLQAUAAYACAAAACEA2+H2y+4AAACFAQAAEwAAAAAAAAAAAAAA&#10;AAAAAAAAW0NvbnRlbnRfVHlwZXNdLnhtbFBLAQItABQABgAIAAAAIQBa9CxbvwAAABUBAAALAAAA&#10;AAAAAAAAAAAAAB8BAABfcmVscy8ucmVsc1BLAQItABQABgAIAAAAIQAWqZvcwgAAAN0AAAAPAAAA&#10;AAAAAAAAAAAAAAcCAABkcnMvZG93bnJldi54bWxQSwUGAAAAAAMAAwC3AAAA9gIAAAAA&#10;" path="m,l1134110,r,9144l,9144,,e" fillcolor="black" stroked="f" strokeweight="0">
                  <v:stroke miterlimit="83231f" joinstyle="miter"/>
                  <v:path arrowok="t" textboxrect="0,0,1134110,9144"/>
                </v:shape>
                <w10:anchorlock/>
              </v:group>
            </w:pict>
          </mc:Fallback>
        </mc:AlternateContent>
      </w:r>
      <w:r w:rsidRPr="001A0690">
        <w:rPr>
          <w:rFonts w:ascii="Arial Narrow" w:hAnsi="Arial Narrow"/>
          <w:sz w:val="20"/>
          <w:szCs w:val="22"/>
        </w:rPr>
        <w:t xml:space="preserve"> </w:t>
      </w:r>
    </w:p>
    <w:p w14:paraId="38F38713" w14:textId="16215BDD" w:rsidR="001A0690" w:rsidRPr="001A0690" w:rsidRDefault="001A0690" w:rsidP="00C25D82">
      <w:pPr>
        <w:tabs>
          <w:tab w:val="center" w:pos="3797"/>
          <w:tab w:val="center" w:pos="6921"/>
        </w:tabs>
        <w:spacing w:after="0"/>
        <w:ind w:left="0" w:firstLine="0"/>
        <w:jc w:val="left"/>
        <w:rPr>
          <w:rFonts w:ascii="Arial Narrow" w:hAnsi="Arial Narrow"/>
          <w:sz w:val="20"/>
          <w:szCs w:val="22"/>
        </w:rPr>
      </w:pPr>
      <w:r w:rsidRPr="001A0690">
        <w:rPr>
          <w:rFonts w:ascii="Arial Narrow" w:hAnsi="Arial Narrow"/>
          <w:sz w:val="20"/>
          <w:szCs w:val="22"/>
        </w:rPr>
        <w:t xml:space="preserve"> </w:t>
      </w:r>
      <w:r w:rsidRPr="001A0690">
        <w:rPr>
          <w:rFonts w:ascii="Arial Narrow" w:hAnsi="Arial Narrow"/>
          <w:sz w:val="20"/>
          <w:szCs w:val="22"/>
        </w:rPr>
        <w:tab/>
        <w:t xml:space="preserve">Importe bruto por acción con derecho a percibirlo  </w:t>
      </w:r>
      <w:r w:rsidRPr="001A0690">
        <w:rPr>
          <w:rFonts w:ascii="Arial Narrow" w:hAnsi="Arial Narrow"/>
          <w:sz w:val="20"/>
          <w:szCs w:val="22"/>
        </w:rPr>
        <w:tab/>
        <w:t>0,03</w:t>
      </w:r>
      <w:r w:rsidR="001D1F0A" w:rsidRPr="001D1F0A">
        <w:rPr>
          <w:rFonts w:ascii="Arial Narrow" w:hAnsi="Arial Narrow"/>
          <w:sz w:val="20"/>
          <w:szCs w:val="22"/>
        </w:rPr>
        <w:t>0</w:t>
      </w:r>
      <w:r w:rsidRPr="001A0690">
        <w:rPr>
          <w:rFonts w:ascii="Arial Narrow" w:hAnsi="Arial Narrow"/>
          <w:sz w:val="20"/>
          <w:szCs w:val="22"/>
        </w:rPr>
        <w:t xml:space="preserve">  </w:t>
      </w:r>
    </w:p>
    <w:p w14:paraId="7191BAF7" w14:textId="647AD46F" w:rsidR="001A0690" w:rsidRPr="001A0690" w:rsidRDefault="001A0690" w:rsidP="00C25D82">
      <w:pPr>
        <w:tabs>
          <w:tab w:val="center" w:pos="3799"/>
          <w:tab w:val="center" w:pos="6920"/>
        </w:tabs>
        <w:spacing w:after="0"/>
        <w:ind w:left="0" w:firstLine="0"/>
        <w:jc w:val="left"/>
        <w:rPr>
          <w:rFonts w:ascii="Arial Narrow" w:hAnsi="Arial Narrow"/>
          <w:sz w:val="20"/>
          <w:szCs w:val="22"/>
        </w:rPr>
      </w:pPr>
      <w:r w:rsidRPr="001A0690">
        <w:rPr>
          <w:rFonts w:ascii="Arial Narrow" w:hAnsi="Arial Narrow"/>
          <w:sz w:val="20"/>
          <w:szCs w:val="22"/>
        </w:rPr>
        <w:t xml:space="preserve"> </w:t>
      </w:r>
      <w:r w:rsidRPr="001A0690">
        <w:rPr>
          <w:rFonts w:ascii="Arial Narrow" w:hAnsi="Arial Narrow"/>
          <w:sz w:val="20"/>
          <w:szCs w:val="22"/>
        </w:rPr>
        <w:tab/>
        <w:t xml:space="preserve">Retención fiscal por acción  </w:t>
      </w:r>
      <w:r w:rsidRPr="001A0690">
        <w:rPr>
          <w:rFonts w:ascii="Arial Narrow" w:hAnsi="Arial Narrow"/>
          <w:sz w:val="20"/>
          <w:szCs w:val="22"/>
        </w:rPr>
        <w:tab/>
        <w:t>0,0003</w:t>
      </w:r>
      <w:r w:rsidR="001D1F0A" w:rsidRPr="001D1F0A">
        <w:rPr>
          <w:rFonts w:ascii="Arial Narrow" w:hAnsi="Arial Narrow"/>
          <w:sz w:val="20"/>
          <w:szCs w:val="22"/>
        </w:rPr>
        <w:t>0</w:t>
      </w:r>
      <w:r w:rsidRPr="001A0690">
        <w:rPr>
          <w:rFonts w:ascii="Arial Narrow" w:hAnsi="Arial Narrow"/>
          <w:sz w:val="20"/>
          <w:szCs w:val="22"/>
        </w:rPr>
        <w:t xml:space="preserve">  </w:t>
      </w:r>
    </w:p>
    <w:p w14:paraId="7EBE987A" w14:textId="77777777" w:rsidR="001A0690" w:rsidRPr="001A0690" w:rsidRDefault="001A0690" w:rsidP="00C25D82">
      <w:pPr>
        <w:spacing w:after="0" w:line="259" w:lineRule="auto"/>
        <w:ind w:left="1574" w:firstLine="0"/>
        <w:jc w:val="left"/>
        <w:rPr>
          <w:rFonts w:ascii="Arial Narrow" w:hAnsi="Arial Narrow"/>
          <w:sz w:val="20"/>
          <w:szCs w:val="22"/>
        </w:rPr>
      </w:pPr>
      <w:r w:rsidRPr="001A0690">
        <w:rPr>
          <w:rFonts w:ascii="Arial Narrow" w:eastAsia="Calibri" w:hAnsi="Arial Narrow" w:cs="Calibri"/>
          <w:noProof/>
          <w:sz w:val="20"/>
          <w:szCs w:val="22"/>
        </w:rPr>
        <mc:AlternateContent>
          <mc:Choice Requires="wpg">
            <w:drawing>
              <wp:inline distT="0" distB="0" distL="0" distR="0" wp14:anchorId="38921454" wp14:editId="5722BB8C">
                <wp:extent cx="3961765" cy="8509"/>
                <wp:effectExtent l="0" t="0" r="0" b="0"/>
                <wp:docPr id="2352" name="Group 2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1765" cy="8509"/>
                          <a:chOff x="0" y="0"/>
                          <a:chExt cx="3961765" cy="8509"/>
                        </a:xfrm>
                      </wpg:grpSpPr>
                      <wps:wsp>
                        <wps:cNvPr id="3444" name="Shape 3444"/>
                        <wps:cNvSpPr/>
                        <wps:spPr>
                          <a:xfrm>
                            <a:off x="0" y="0"/>
                            <a:ext cx="2827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5" h="9144">
                                <a:moveTo>
                                  <a:pt x="0" y="0"/>
                                </a:moveTo>
                                <a:lnTo>
                                  <a:pt x="2827655" y="0"/>
                                </a:lnTo>
                                <a:lnTo>
                                  <a:pt x="2827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282765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2833751" y="0"/>
                            <a:ext cx="1128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14" h="9144">
                                <a:moveTo>
                                  <a:pt x="0" y="0"/>
                                </a:moveTo>
                                <a:lnTo>
                                  <a:pt x="1128014" y="0"/>
                                </a:lnTo>
                                <a:lnTo>
                                  <a:pt x="1128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4A9FB" id="Group 2352" o:spid="_x0000_s1026" style="width:311.95pt;height:.65pt;mso-position-horizontal-relative:char;mso-position-vertical-relative:line" coordsize="39617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8MtgIAAFMLAAAOAAAAZHJzL2Uyb0RvYy54bWzsVk1P3DAQvVfqf7B8L9ks7LJEZDmUwqVq&#10;kaA/wDjOh+TYlm02y7/veLIOZpGAgsqJHGLHnoznvXke+/Rs20uyEdZ1WpU0P5hRIhTXVaeakv65&#10;ufi2osR5piomtRIlvReOnq2/fjkdTCHmutWyEpaAE+WKwZS09d4UWeZ4K3rmDrQRCiZrbXvm4dM2&#10;WWXZAN57mc1ns2U2aFsZq7lwDkbPx0m6Rv91Lbj/XddOeCJLCrF5fFt834Z3tj5lRWOZaTu+C4O9&#10;IYqedQoWnVydM8/Ine2euOo7brXTtT/gus90XXdcIAZAk8/20FxafWcQS1MMjZloAmr3eHqzW/5r&#10;c2nNtbmywMRgGuACvwKWbW370EKUZIuU3U+Uia0nHAYPT5b58XJBCYe51WJ2MjLKW6D9yU+8/fHc&#10;b1lcMnsUyGBAGu4BvXsf+uuWGYGkugLQX1nSVYDj6OiIEsV60ChaEBxBUtBuosgVDth6LT/z1Rzo&#10;2fFzksMi4HICygp+5/yl0Mgz2/x0fhRkFXusjT2+VbFrQdbPCtowH/4LQYYuGUo6BdKWFOMIk73e&#10;iBuNZn4vWxDjw6xUqdXkKsoBbKNFbA36Sy0T8NEotqMxbE9w+Eoz3LnTutAJOJHZCTsMpuw6Lbvq&#10;opMywHW2uf0uLdmwUBfw2SXmkZlUgToIjDOoTbVkHje50sEPZqrvPNQv2fVQ/ObH4GjnRqqwjMAK&#10;NKYNRB2lE3q3urrHTYfjoO+w/T5G6KDGPaEvQtRhedgQLws9zequgsZygNnDWpDkMdaRNBv/Vetj&#10;FO8X+ujnRZVPZgnmKO3Yfkr8QyW+fCLx5T9K/PDweJFjRdqTeJ7PV7McDotw4iUZ/3CVT4G8X+iT&#10;qxe1nlom4KPMY/spd5Q7XmTg5oYH0+6WGa6G6Tf007vw+i8AAAD//wMAUEsDBBQABgAIAAAAIQDc&#10;Qlfr2wAAAAMBAAAPAAAAZHJzL2Rvd25yZXYueG1sTI9BS8NAEIXvgv9hGcGb3aTBYmM2pRT1VARb&#10;QXqbJtMkNDsbstsk/feOXvTyYHiP977JVpNt1UC9bxwbiGcRKOLClQ1XBj73rw9PoHxALrF1TAau&#10;5GGV395kmJZu5A8adqFSUsI+RQN1CF2qtS9qsuhnriMW7+R6i0HOvtJlj6OU21bPo2ihLTYsCzV2&#10;tKmpOO8u1sDbiOM6iV+G7fm0uR72j+9f25iMub+b1s+gAk3hLww/+IIOuTAd3YVLr1oD8kj4VfEW&#10;82QJ6iihBHSe6f/s+TcAAAD//wMAUEsBAi0AFAAGAAgAAAAhALaDOJL+AAAA4QEAABMAAAAAAAAA&#10;AAAAAAAAAAAAAFtDb250ZW50X1R5cGVzXS54bWxQSwECLQAUAAYACAAAACEAOP0h/9YAAACUAQAA&#10;CwAAAAAAAAAAAAAAAAAvAQAAX3JlbHMvLnJlbHNQSwECLQAUAAYACAAAACEAMIL/DLYCAABTCwAA&#10;DgAAAAAAAAAAAAAAAAAuAgAAZHJzL2Uyb0RvYy54bWxQSwECLQAUAAYACAAAACEA3EJX69sAAAAD&#10;AQAADwAAAAAAAAAAAAAAAAAQBQAAZHJzL2Rvd25yZXYueG1sUEsFBgAAAAAEAAQA8wAAABgGAAAA&#10;AA==&#10;">
                <v:shape id="Shape 3444" o:spid="_x0000_s1027" style="position:absolute;width:28276;height:91;visibility:visible;mso-wrap-style:square;v-text-anchor:top" coordsize="28276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55JxQAAAN0AAAAPAAAAZHJzL2Rvd25yZXYueG1sRI9fa8JA&#10;EMTfC/0Oxwq+1YsaikRPkZZCH4TiH+jrNrcmwdzekdua+O17gtDHYWZ+w6w2g2vVlbrYeDYwnWSg&#10;iEtvG64MnI4fLwtQUZAttp7JwI0ibNbPTyssrO95T9eDVCpBOBZooBYJhdaxrMlhnPhAnLyz7xxK&#10;kl2lbYd9grtWz7LsVTtsOC3UGOitpvJy+HUGsM+DzHqeB7v//nnffZ0WN8mMGY+G7RKU0CD/4Uf7&#10;0xqY53kO9zfpCej1HwAAAP//AwBQSwECLQAUAAYACAAAACEA2+H2y+4AAACFAQAAEwAAAAAAAAAA&#10;AAAAAAAAAAAAW0NvbnRlbnRfVHlwZXNdLnhtbFBLAQItABQABgAIAAAAIQBa9CxbvwAAABUBAAAL&#10;AAAAAAAAAAAAAAAAAB8BAABfcmVscy8ucmVsc1BLAQItABQABgAIAAAAIQC5x55JxQAAAN0AAAAP&#10;AAAAAAAAAAAAAAAAAAcCAABkcnMvZG93bnJldi54bWxQSwUGAAAAAAMAAwC3AAAA+QIAAAAA&#10;" path="m,l2827655,r,9144l,9144,,e" fillcolor="black" stroked="f" strokeweight="0">
                  <v:stroke miterlimit="83231f" joinstyle="miter"/>
                  <v:path arrowok="t" textboxrect="0,0,2827655,9144"/>
                </v:shape>
                <v:shape id="Shape 3445" o:spid="_x0000_s1028" style="position:absolute;left:282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/lWxQAAAN0AAAAPAAAAZHJzL2Rvd25yZXYueG1sRI9BawIx&#10;FITvBf9DeIK3mrVutaxGsYIggtCqhx6fm+fu4uZlTaKu/94UCj0OM/MNM523phY3cr6yrGDQT0AQ&#10;51ZXXCg47FevHyB8QNZYWyYFD/Iwn3Vepphpe+dvuu1CISKEfYYKyhCaTEqfl2TQ921DHL2TdQZD&#10;lK6Q2uE9wk0t35JkJA1WHBdKbGhZUn7eXY2C5lK4n4vXn3y8fm3GnKyp3aZK9brtYgIiUBv+w3/t&#10;tVYwTNN3+H0Tn4CcPQEAAP//AwBQSwECLQAUAAYACAAAACEA2+H2y+4AAACFAQAAEwAAAAAAAAAA&#10;AAAAAAAAAAAAW0NvbnRlbnRfVHlwZXNdLnhtbFBLAQItABQABgAIAAAAIQBa9CxbvwAAABUBAAAL&#10;AAAAAAAAAAAAAAAAAB8BAABfcmVscy8ucmVsc1BLAQItABQABgAIAAAAIQDN9/l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6" o:spid="_x0000_s1029" style="position:absolute;left:28337;width:11280;height:91;visibility:visible;mso-wrap-style:square;v-text-anchor:top" coordsize="11280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5vxwAAAN0AAAAPAAAAZHJzL2Rvd25yZXYueG1sRI/NasMw&#10;EITvhbyD2EBvtZzWhNaJEkqg0EsP+YH2uFgbW8RaOZJiO336KFDocZiZb5jlerSt6MkH41jBLMtB&#10;EFdOG64VHPYfT68gQkTW2DomBVcKsF5NHpZYajfwlvpdrEWCcChRQRNjV0oZqoYshsx1xMk7Om8x&#10;JulrqT0OCW5b+Zznc2nRcFposKNNQ9Vpd7EKxs3xGs6/s2J/Hnqz/fn+8hfzptTjdHxfgIg0xv/w&#10;X/tTK3gpijnc36QnIFc3AAAA//8DAFBLAQItABQABgAIAAAAIQDb4fbL7gAAAIUBAAATAAAAAAAA&#10;AAAAAAAAAAAAAABbQ29udGVudF9UeXBlc10ueG1sUEsBAi0AFAAGAAgAAAAhAFr0LFu/AAAAFQEA&#10;AAsAAAAAAAAAAAAAAAAAHwEAAF9yZWxzLy5yZWxzUEsBAi0AFAAGAAgAAAAhACVcTm/HAAAA3QAA&#10;AA8AAAAAAAAAAAAAAAAABwIAAGRycy9kb3ducmV2LnhtbFBLBQYAAAAAAwADALcAAAD7AgAAAAA=&#10;" path="m,l1128014,r,9144l,9144,,e" fillcolor="black" stroked="f" strokeweight="0">
                  <v:stroke miterlimit="83231f" joinstyle="miter"/>
                  <v:path arrowok="t" textboxrect="0,0,1128014,9144"/>
                </v:shape>
                <w10:anchorlock/>
              </v:group>
            </w:pict>
          </mc:Fallback>
        </mc:AlternateContent>
      </w:r>
      <w:r w:rsidRPr="001A0690">
        <w:rPr>
          <w:rFonts w:ascii="Arial Narrow" w:hAnsi="Arial Narrow"/>
          <w:sz w:val="20"/>
          <w:szCs w:val="22"/>
        </w:rPr>
        <w:t xml:space="preserve"> </w:t>
      </w:r>
    </w:p>
    <w:p w14:paraId="70EC7F2C" w14:textId="6BAE7B04" w:rsidR="001A0690" w:rsidRPr="001A0690" w:rsidRDefault="001A0690" w:rsidP="00C25D82">
      <w:pPr>
        <w:keepNext/>
        <w:keepLines/>
        <w:tabs>
          <w:tab w:val="center" w:pos="3799"/>
          <w:tab w:val="center" w:pos="6921"/>
        </w:tabs>
        <w:spacing w:after="0" w:line="259" w:lineRule="auto"/>
        <w:ind w:left="0" w:firstLine="0"/>
        <w:jc w:val="left"/>
        <w:outlineLvl w:val="0"/>
        <w:rPr>
          <w:rFonts w:ascii="Arial Narrow" w:hAnsi="Arial Narrow"/>
          <w:b/>
          <w:sz w:val="20"/>
          <w:szCs w:val="22"/>
        </w:rPr>
      </w:pPr>
      <w:r w:rsidRPr="001A0690">
        <w:rPr>
          <w:rFonts w:ascii="Arial Narrow" w:hAnsi="Arial Narrow"/>
          <w:sz w:val="20"/>
          <w:szCs w:val="22"/>
        </w:rPr>
        <w:t xml:space="preserve"> </w:t>
      </w:r>
      <w:r w:rsidRPr="001A0690">
        <w:rPr>
          <w:rFonts w:ascii="Arial Narrow" w:hAnsi="Arial Narrow"/>
          <w:sz w:val="20"/>
          <w:szCs w:val="22"/>
        </w:rPr>
        <w:tab/>
      </w:r>
      <w:r w:rsidRPr="001A0690">
        <w:rPr>
          <w:rFonts w:ascii="Arial Narrow" w:hAnsi="Arial Narrow"/>
          <w:b/>
          <w:sz w:val="20"/>
          <w:szCs w:val="22"/>
        </w:rPr>
        <w:t xml:space="preserve">Importe neto por acción  </w:t>
      </w:r>
      <w:r w:rsidRPr="001A0690">
        <w:rPr>
          <w:rFonts w:ascii="Arial Narrow" w:hAnsi="Arial Narrow"/>
          <w:b/>
          <w:sz w:val="20"/>
          <w:szCs w:val="22"/>
        </w:rPr>
        <w:tab/>
        <w:t>0,0</w:t>
      </w:r>
      <w:r w:rsidR="001D1F0A" w:rsidRPr="001D1F0A">
        <w:rPr>
          <w:rFonts w:ascii="Arial Narrow" w:hAnsi="Arial Narrow"/>
          <w:b/>
          <w:sz w:val="20"/>
          <w:szCs w:val="22"/>
        </w:rPr>
        <w:t>297</w:t>
      </w:r>
      <w:r w:rsidRPr="001A0690">
        <w:rPr>
          <w:rFonts w:ascii="Arial Narrow" w:hAnsi="Arial Narrow"/>
          <w:b/>
          <w:sz w:val="20"/>
          <w:szCs w:val="22"/>
        </w:rPr>
        <w:t xml:space="preserve"> </w:t>
      </w:r>
    </w:p>
    <w:p w14:paraId="30479C67" w14:textId="162140C7" w:rsidR="001A0690" w:rsidRPr="00C25D82" w:rsidRDefault="001A0690" w:rsidP="00C25D82">
      <w:pPr>
        <w:spacing w:before="100" w:beforeAutospacing="1" w:after="120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>De conformidad con lo dispuesto en el Real Decreto Legislativo 1/1993, de 24 de septiembre, por el que se aprueba el Texto refundido de la Ley del Impuesto sobre Transmisiones Patrimoniales y Actos Jurídicos Documentados (“</w:t>
      </w:r>
      <w:r w:rsidRPr="00C25D82">
        <w:rPr>
          <w:rFonts w:ascii="Arial Narrow" w:hAnsi="Arial Narrow"/>
          <w:b/>
          <w:sz w:val="20"/>
          <w:szCs w:val="22"/>
        </w:rPr>
        <w:t>ITPyAJD</w:t>
      </w:r>
      <w:r w:rsidRPr="00C25D82">
        <w:rPr>
          <w:rFonts w:ascii="Arial Narrow" w:hAnsi="Arial Narrow"/>
          <w:sz w:val="20"/>
          <w:szCs w:val="22"/>
        </w:rPr>
        <w:t>”), la devolución de aportaciones objeto de la presente comunicación se encuentra sujeta al ITPyAJD, en su modalidad de operaciones societarias, al tipo de gravamen del 1% sobre el valor de las aportaciones devueltas a los accionistas en concepto de reducción de capital. En este sentido, la Sociedad retendrá un importe de 0,0003</w:t>
      </w:r>
      <w:r w:rsidR="001D1F0A">
        <w:rPr>
          <w:rFonts w:ascii="Arial Narrow" w:hAnsi="Arial Narrow"/>
          <w:sz w:val="20"/>
          <w:szCs w:val="22"/>
        </w:rPr>
        <w:t>0</w:t>
      </w:r>
      <w:r w:rsidRPr="00C25D82">
        <w:rPr>
          <w:rFonts w:ascii="Arial Narrow" w:hAnsi="Arial Narrow"/>
          <w:sz w:val="20"/>
          <w:szCs w:val="22"/>
        </w:rPr>
        <w:t xml:space="preserve"> por acción, que autoliquidará e ingresará, dentro del plazo establecido a tal efecto, en la autoridad fiscal competente por cuenta de los accionistas. </w:t>
      </w:r>
    </w:p>
    <w:p w14:paraId="34FAE359" w14:textId="77777777" w:rsidR="00C25D82" w:rsidRPr="00C25D82" w:rsidRDefault="00C25D82" w:rsidP="00C25D82">
      <w:pPr>
        <w:spacing w:before="100" w:beforeAutospacing="1" w:after="120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>Las fechas relevantes de la distribución referida son las siguientes:</w:t>
      </w:r>
    </w:p>
    <w:p w14:paraId="3501B9CB" w14:textId="4B84A44A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</w:rPr>
      </w:pPr>
      <w:r w:rsidRPr="00C25D82">
        <w:rPr>
          <w:rFonts w:ascii="Arial Narrow" w:hAnsi="Arial Narrow"/>
          <w:sz w:val="20"/>
          <w:szCs w:val="20"/>
        </w:rPr>
        <w:t xml:space="preserve">Último día de negociación de las acciones de la Sociedad con derecho a recibir el importe objeto de devolución (Last Trading Date): </w:t>
      </w:r>
      <w:r>
        <w:rPr>
          <w:rFonts w:ascii="Arial Narrow" w:hAnsi="Arial Narrow"/>
          <w:sz w:val="20"/>
          <w:szCs w:val="20"/>
        </w:rPr>
        <w:t>25 de febrero de 2026.</w:t>
      </w:r>
      <w:r w:rsidRPr="00C25D82">
        <w:rPr>
          <w:rFonts w:ascii="Arial Narrow" w:hAnsi="Arial Narrow"/>
          <w:sz w:val="20"/>
          <w:szCs w:val="20"/>
        </w:rPr>
        <w:t xml:space="preserve">  </w:t>
      </w:r>
    </w:p>
    <w:p w14:paraId="2EB4E0C1" w14:textId="51ECAFB0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</w:rPr>
      </w:pPr>
      <w:r w:rsidRPr="00C25D82">
        <w:rPr>
          <w:rFonts w:ascii="Arial Narrow" w:hAnsi="Arial Narrow"/>
          <w:sz w:val="20"/>
          <w:szCs w:val="20"/>
        </w:rPr>
        <w:t>Fecha desde la que las acciones se negociarán sin derecho a recibir el importe objeto de devolución (</w:t>
      </w:r>
      <w:proofErr w:type="spellStart"/>
      <w:r w:rsidRPr="00C25D82">
        <w:rPr>
          <w:rFonts w:ascii="Arial Narrow" w:hAnsi="Arial Narrow"/>
          <w:sz w:val="20"/>
          <w:szCs w:val="20"/>
        </w:rPr>
        <w:t>ExDate</w:t>
      </w:r>
      <w:proofErr w:type="spellEnd"/>
      <w:r w:rsidRPr="00C25D82">
        <w:rPr>
          <w:rFonts w:ascii="Arial Narrow" w:hAnsi="Arial Narrow"/>
          <w:sz w:val="20"/>
          <w:szCs w:val="20"/>
        </w:rPr>
        <w:t xml:space="preserve">): </w:t>
      </w:r>
      <w:r>
        <w:rPr>
          <w:rFonts w:ascii="Arial Narrow" w:hAnsi="Arial Narrow"/>
          <w:sz w:val="20"/>
          <w:szCs w:val="20"/>
        </w:rPr>
        <w:t>26 de febrero de 2026.</w:t>
      </w:r>
      <w:r w:rsidRPr="00C25D82">
        <w:rPr>
          <w:rFonts w:ascii="Arial Narrow" w:hAnsi="Arial Narrow"/>
          <w:sz w:val="20"/>
          <w:szCs w:val="20"/>
        </w:rPr>
        <w:t xml:space="preserve">  </w:t>
      </w:r>
    </w:p>
    <w:p w14:paraId="500F4F60" w14:textId="334BB33B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</w:rPr>
      </w:pPr>
      <w:r w:rsidRPr="00C25D82">
        <w:rPr>
          <w:rFonts w:ascii="Arial Narrow" w:hAnsi="Arial Narrow"/>
          <w:sz w:val="20"/>
          <w:szCs w:val="20"/>
        </w:rPr>
        <w:t xml:space="preserve">Fecha en la que se determinan los accionistas inscritos que tienen derecho a recibir el importe objeto de devolución (Record Date): </w:t>
      </w:r>
      <w:r>
        <w:rPr>
          <w:rFonts w:ascii="Arial Narrow" w:hAnsi="Arial Narrow"/>
          <w:sz w:val="20"/>
          <w:szCs w:val="20"/>
        </w:rPr>
        <w:t>27 de febrero de 2026.</w:t>
      </w:r>
    </w:p>
    <w:p w14:paraId="235A7D4D" w14:textId="6CD0E3E3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</w:rPr>
      </w:pPr>
      <w:r w:rsidRPr="00C25D82">
        <w:rPr>
          <w:rFonts w:ascii="Arial Narrow" w:hAnsi="Arial Narrow"/>
          <w:sz w:val="20"/>
          <w:szCs w:val="20"/>
        </w:rPr>
        <w:t xml:space="preserve">Fecha de abono (Payment Date): </w:t>
      </w:r>
      <w:r>
        <w:rPr>
          <w:rFonts w:ascii="Arial Narrow" w:hAnsi="Arial Narrow"/>
          <w:sz w:val="20"/>
          <w:szCs w:val="20"/>
        </w:rPr>
        <w:t>2 de marzo de 2026.</w:t>
      </w:r>
      <w:r w:rsidRPr="00C25D82">
        <w:rPr>
          <w:rFonts w:ascii="Arial Narrow" w:hAnsi="Arial Narrow"/>
          <w:sz w:val="20"/>
          <w:szCs w:val="20"/>
        </w:rPr>
        <w:t xml:space="preserve">   </w:t>
      </w:r>
      <w:r w:rsidRPr="00C25D82"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62F2D0C3" w14:textId="77777777" w:rsidR="00C25D82" w:rsidRPr="00C25D82" w:rsidRDefault="00C25D82" w:rsidP="00C25D82">
      <w:pPr>
        <w:spacing w:after="104"/>
        <w:ind w:left="11" w:right="7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 xml:space="preserve">La devolución de aportaciones se realizará a través de los medios que la Sociedad de Gestión de los Sistemas de Registro, Compensación y Liquidación de Valores, S.A.U. (Iberclear) pone a disposición de sus entidades participantes, siendo la entidad pagadora Renta 4 Banco, S.A.  </w:t>
      </w:r>
    </w:p>
    <w:p w14:paraId="183FA9BA" w14:textId="77777777" w:rsidR="00C25D82" w:rsidRPr="00C25D82" w:rsidRDefault="00C25D82" w:rsidP="00C25D82">
      <w:pPr>
        <w:spacing w:after="104"/>
        <w:ind w:left="11" w:right="7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 xml:space="preserve">De conformidad con lo dispuesto en la Circular 3/2020 de BME Growth, se hace constar que la información comunicada por la presente ha sido elaborada bajo la exclusiva responsabilidad de la Sociedad y sus administradores.  </w:t>
      </w:r>
    </w:p>
    <w:p w14:paraId="5D5EF2BA" w14:textId="6EF24445" w:rsidR="00C25D82" w:rsidRPr="00C25D82" w:rsidRDefault="00C25D82" w:rsidP="00C25D82">
      <w:pPr>
        <w:spacing w:after="0" w:line="259" w:lineRule="auto"/>
        <w:ind w:right="-14"/>
        <w:jc w:val="right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 xml:space="preserve">En Madrid, a </w:t>
      </w:r>
      <w:r>
        <w:rPr>
          <w:rFonts w:ascii="Arial Narrow" w:hAnsi="Arial Narrow"/>
          <w:sz w:val="20"/>
          <w:szCs w:val="22"/>
        </w:rPr>
        <w:t>23 de febrero</w:t>
      </w:r>
      <w:r w:rsidRPr="00C25D82">
        <w:rPr>
          <w:rFonts w:ascii="Arial Narrow" w:hAnsi="Arial Narrow"/>
          <w:sz w:val="20"/>
          <w:szCs w:val="22"/>
        </w:rPr>
        <w:t xml:space="preserve"> de 202</w:t>
      </w:r>
      <w:r>
        <w:rPr>
          <w:rFonts w:ascii="Arial Narrow" w:hAnsi="Arial Narrow"/>
          <w:sz w:val="20"/>
          <w:szCs w:val="22"/>
        </w:rPr>
        <w:t>6</w:t>
      </w:r>
      <w:r w:rsidRPr="00C25D82">
        <w:rPr>
          <w:rFonts w:ascii="Arial Narrow" w:hAnsi="Arial Narrow"/>
          <w:sz w:val="20"/>
          <w:szCs w:val="22"/>
        </w:rPr>
        <w:t xml:space="preserve">  </w:t>
      </w:r>
    </w:p>
    <w:p w14:paraId="1E929F37" w14:textId="77777777" w:rsidR="00C25D82" w:rsidRPr="00C25D82" w:rsidRDefault="00C25D82" w:rsidP="00C25D82">
      <w:pPr>
        <w:spacing w:after="0" w:line="259" w:lineRule="auto"/>
        <w:ind w:left="16" w:firstLine="0"/>
        <w:jc w:val="left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 xml:space="preserve">  </w:t>
      </w:r>
    </w:p>
    <w:p w14:paraId="79F2CC0E" w14:textId="77777777" w:rsidR="00C25D82" w:rsidRPr="00C25D82" w:rsidRDefault="00C25D82" w:rsidP="00C25D82">
      <w:pPr>
        <w:spacing w:after="0"/>
        <w:ind w:left="11" w:right="7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 xml:space="preserve">D. Rafael Goldfeld  </w:t>
      </w:r>
    </w:p>
    <w:p w14:paraId="718404ED" w14:textId="728B356F" w:rsidR="00C25D82" w:rsidRPr="00C25D82" w:rsidRDefault="00C25D82" w:rsidP="00C25D82">
      <w:pPr>
        <w:spacing w:after="0"/>
        <w:rPr>
          <w:rFonts w:ascii="Arial Narrow" w:hAnsi="Arial Narrow"/>
          <w:sz w:val="20"/>
          <w:szCs w:val="22"/>
        </w:rPr>
      </w:pPr>
      <w:r w:rsidRPr="00C25D82">
        <w:rPr>
          <w:rFonts w:ascii="Arial Narrow" w:hAnsi="Arial Narrow"/>
          <w:sz w:val="20"/>
          <w:szCs w:val="22"/>
        </w:rPr>
        <w:t xml:space="preserve">Secretario miembro del Consejo de Administración  </w:t>
      </w:r>
    </w:p>
    <w:p w14:paraId="513A6D95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3C523B7B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30CEE70B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00A5B84D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2D0CC42E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636A88DD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7D929B69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3117316D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3384A9A5" w14:textId="77777777" w:rsidR="00C25D82" w:rsidRDefault="00C25D82" w:rsidP="00C25D82">
      <w:pPr>
        <w:spacing w:after="0"/>
        <w:rPr>
          <w:rFonts w:ascii="Arial Narrow" w:hAnsi="Arial Narrow"/>
        </w:rPr>
      </w:pPr>
    </w:p>
    <w:p w14:paraId="1D34093D" w14:textId="060ECDF0" w:rsidR="00C25D82" w:rsidRDefault="00C25D82" w:rsidP="00C25D82">
      <w:pPr>
        <w:spacing w:after="0"/>
        <w:rPr>
          <w:rFonts w:ascii="Arial Narrow" w:hAnsi="Arial Narrow"/>
          <w:sz w:val="20"/>
          <w:szCs w:val="22"/>
          <w:lang w:val="en-US"/>
        </w:rPr>
      </w:pPr>
      <w:r w:rsidRPr="00C25D82">
        <w:rPr>
          <w:rFonts w:ascii="Arial Narrow" w:hAnsi="Arial Narrow"/>
          <w:sz w:val="20"/>
          <w:szCs w:val="22"/>
          <w:lang w:val="en-US"/>
        </w:rPr>
        <w:t xml:space="preserve">In accordance with the provisions of article 228 of Law 6/2023, of 17 March, on the Securities Market and  </w:t>
      </w:r>
      <w:r>
        <w:rPr>
          <w:rFonts w:ascii="Arial Narrow" w:hAnsi="Arial Narrow"/>
          <w:sz w:val="20"/>
          <w:szCs w:val="22"/>
          <w:lang w:val="en-US"/>
        </w:rPr>
        <w:t xml:space="preserve"> </w:t>
      </w:r>
      <w:r w:rsidRPr="00C25D82">
        <w:rPr>
          <w:rFonts w:ascii="Arial Narrow" w:hAnsi="Arial Narrow"/>
          <w:sz w:val="20"/>
          <w:szCs w:val="22"/>
          <w:lang w:val="en-US"/>
        </w:rPr>
        <w:t>Investment Services and Circular 3/2020 of the BME Growth trading segment of BME MTF Equity (“BME  Growth”), and ancillary regulations, IBI Lion SOCIMI, S.A. (the “</w:t>
      </w:r>
      <w:r w:rsidRPr="00C25D82">
        <w:rPr>
          <w:rFonts w:ascii="Arial Narrow" w:hAnsi="Arial Narrow"/>
          <w:b/>
          <w:bCs/>
          <w:sz w:val="20"/>
          <w:szCs w:val="22"/>
          <w:lang w:val="en-US"/>
        </w:rPr>
        <w:t>Company</w:t>
      </w:r>
      <w:r w:rsidRPr="00C25D82">
        <w:rPr>
          <w:rFonts w:ascii="Arial Narrow" w:hAnsi="Arial Narrow"/>
          <w:sz w:val="20"/>
          <w:szCs w:val="22"/>
          <w:lang w:val="en-US"/>
        </w:rPr>
        <w:t xml:space="preserve">”) hereby informs of the following  </w:t>
      </w:r>
    </w:p>
    <w:p w14:paraId="544D98D9" w14:textId="77777777" w:rsidR="00C25D82" w:rsidRPr="00C25D82" w:rsidRDefault="00C25D82" w:rsidP="00C25D82">
      <w:pPr>
        <w:spacing w:after="0"/>
        <w:rPr>
          <w:rFonts w:ascii="Arial Narrow" w:hAnsi="Arial Narrow"/>
          <w:sz w:val="20"/>
          <w:szCs w:val="22"/>
          <w:lang w:val="en-US"/>
        </w:rPr>
      </w:pPr>
    </w:p>
    <w:p w14:paraId="705318BD" w14:textId="3FEDA83C" w:rsidR="00C25D82" w:rsidRDefault="00C25D82" w:rsidP="00C25D82">
      <w:pPr>
        <w:spacing w:after="0"/>
        <w:jc w:val="center"/>
        <w:rPr>
          <w:rFonts w:ascii="Arial Narrow" w:hAnsi="Arial Narrow"/>
          <w:b/>
          <w:bCs/>
          <w:sz w:val="20"/>
          <w:szCs w:val="22"/>
          <w:lang w:val="en-US"/>
        </w:rPr>
      </w:pPr>
      <w:r w:rsidRPr="00C25D82">
        <w:rPr>
          <w:rFonts w:ascii="Arial Narrow" w:hAnsi="Arial Narrow"/>
          <w:b/>
          <w:bCs/>
          <w:sz w:val="20"/>
          <w:szCs w:val="22"/>
          <w:lang w:val="en-US"/>
        </w:rPr>
        <w:t>OTHER RELEVANT INFORMATION</w:t>
      </w:r>
    </w:p>
    <w:p w14:paraId="2D60303E" w14:textId="77777777" w:rsidR="00C25D82" w:rsidRPr="00C25D82" w:rsidRDefault="00C25D82" w:rsidP="00C25D82">
      <w:pPr>
        <w:spacing w:after="0"/>
        <w:jc w:val="center"/>
        <w:rPr>
          <w:rFonts w:ascii="Arial Narrow" w:hAnsi="Arial Narrow"/>
          <w:b/>
          <w:bCs/>
          <w:sz w:val="20"/>
          <w:szCs w:val="22"/>
          <w:lang w:val="en-US"/>
        </w:rPr>
      </w:pPr>
    </w:p>
    <w:p w14:paraId="07C7545D" w14:textId="2126801E" w:rsidR="00C25D82" w:rsidRDefault="00C25D82" w:rsidP="00C25D82">
      <w:pPr>
        <w:spacing w:after="0"/>
        <w:rPr>
          <w:rFonts w:ascii="Arial Narrow" w:hAnsi="Arial Narrow"/>
          <w:sz w:val="20"/>
          <w:szCs w:val="22"/>
          <w:lang w:val="en-US"/>
        </w:rPr>
      </w:pPr>
      <w:r w:rsidRPr="00C25D82">
        <w:rPr>
          <w:rFonts w:ascii="Arial Narrow" w:hAnsi="Arial Narrow"/>
          <w:sz w:val="20"/>
          <w:szCs w:val="22"/>
          <w:lang w:val="en-US"/>
        </w:rPr>
        <w:t xml:space="preserve">Following the resolution passed by the ordinary general shareholders’ meeting of the Company held on </w:t>
      </w:r>
      <w:r>
        <w:rPr>
          <w:rFonts w:ascii="Arial Narrow" w:hAnsi="Arial Narrow"/>
          <w:sz w:val="20"/>
          <w:szCs w:val="22"/>
          <w:lang w:val="en-US"/>
        </w:rPr>
        <w:t>12 January 2026</w:t>
      </w:r>
      <w:r w:rsidRPr="00C25D82">
        <w:rPr>
          <w:rFonts w:ascii="Arial Narrow" w:hAnsi="Arial Narrow"/>
          <w:sz w:val="20"/>
          <w:szCs w:val="22"/>
          <w:lang w:val="en-US"/>
        </w:rPr>
        <w:t>, under item Five of its agenda, regarding the share capital reduction of the Company in an amount of 2,275,744.05 euros with the aim of refunding shareholder contributions by reducing 0.03</w:t>
      </w:r>
      <w:r>
        <w:rPr>
          <w:rFonts w:ascii="Arial Narrow" w:hAnsi="Arial Narrow"/>
          <w:sz w:val="20"/>
          <w:szCs w:val="22"/>
          <w:lang w:val="en-US"/>
        </w:rPr>
        <w:t>0</w:t>
      </w:r>
      <w:r w:rsidRPr="00C25D82">
        <w:rPr>
          <w:rFonts w:ascii="Arial Narrow" w:hAnsi="Arial Narrow"/>
          <w:sz w:val="20"/>
          <w:szCs w:val="22"/>
          <w:lang w:val="en-US"/>
        </w:rPr>
        <w:t xml:space="preserve"> euros the nominal value of the shares of the Company currently outstanding (the “</w:t>
      </w:r>
      <w:r w:rsidRPr="00C25D82">
        <w:rPr>
          <w:rFonts w:ascii="Arial Narrow" w:hAnsi="Arial Narrow"/>
          <w:b/>
          <w:bCs/>
          <w:sz w:val="20"/>
          <w:szCs w:val="22"/>
          <w:lang w:val="en-US"/>
        </w:rPr>
        <w:t>Capital Reduction</w:t>
      </w:r>
      <w:r w:rsidRPr="00C25D82">
        <w:rPr>
          <w:rFonts w:ascii="Arial Narrow" w:hAnsi="Arial Narrow"/>
          <w:sz w:val="20"/>
          <w:szCs w:val="22"/>
          <w:lang w:val="en-US"/>
        </w:rPr>
        <w:t xml:space="preserve">”), we hereby inform you that the Company will carry out the following distribution:  </w:t>
      </w:r>
    </w:p>
    <w:p w14:paraId="5596DEA4" w14:textId="3E72F92C" w:rsidR="00C25D82" w:rsidRPr="00C25D82" w:rsidRDefault="00C25D82" w:rsidP="00C25D82">
      <w:pPr>
        <w:keepNext/>
        <w:keepLines/>
        <w:tabs>
          <w:tab w:val="center" w:pos="1967"/>
          <w:tab w:val="center" w:pos="6636"/>
        </w:tabs>
        <w:spacing w:after="50" w:line="259" w:lineRule="auto"/>
        <w:ind w:left="0" w:firstLine="0"/>
        <w:jc w:val="left"/>
        <w:outlineLvl w:val="0"/>
        <w:rPr>
          <w:rFonts w:ascii="Arial Narrow" w:hAnsi="Arial Narrow"/>
          <w:b/>
          <w:sz w:val="20"/>
          <w:szCs w:val="22"/>
          <w:lang w:val="en-US"/>
        </w:rPr>
      </w:pPr>
      <w:r>
        <w:rPr>
          <w:rFonts w:ascii="Arial Narrow" w:hAnsi="Arial Narrow"/>
          <w:b/>
          <w:sz w:val="20"/>
          <w:szCs w:val="22"/>
          <w:lang w:val="en-US"/>
        </w:rPr>
        <w:tab/>
      </w:r>
      <w:r>
        <w:rPr>
          <w:rFonts w:ascii="Arial Narrow" w:hAnsi="Arial Narrow"/>
          <w:b/>
          <w:sz w:val="20"/>
          <w:szCs w:val="22"/>
          <w:lang w:val="en-US"/>
        </w:rPr>
        <w:tab/>
      </w:r>
      <w:r w:rsidRPr="00C25D82">
        <w:rPr>
          <w:rFonts w:ascii="Arial Narrow" w:hAnsi="Arial Narrow"/>
          <w:b/>
          <w:sz w:val="20"/>
          <w:szCs w:val="22"/>
          <w:lang w:val="en-US"/>
        </w:rPr>
        <w:t xml:space="preserve">Euros  </w:t>
      </w:r>
    </w:p>
    <w:p w14:paraId="17E8288D" w14:textId="77777777" w:rsidR="00C25D82" w:rsidRPr="00C25D82" w:rsidRDefault="00C25D82" w:rsidP="00C25D82">
      <w:pPr>
        <w:spacing w:after="75" w:line="259" w:lineRule="auto"/>
        <w:ind w:left="3936" w:firstLine="0"/>
        <w:jc w:val="center"/>
        <w:rPr>
          <w:lang w:val="en-US"/>
        </w:rPr>
      </w:pPr>
      <w:r w:rsidRPr="00C25D8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CD1D3B" wp14:editId="57E70EAA">
                <wp:extent cx="1135380" cy="8509"/>
                <wp:effectExtent l="0" t="0" r="0" b="0"/>
                <wp:docPr id="2483" name="Group 2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5380" cy="8509"/>
                          <a:chOff x="0" y="0"/>
                          <a:chExt cx="1135380" cy="8509"/>
                        </a:xfrm>
                      </wpg:grpSpPr>
                      <wps:wsp>
                        <wps:cNvPr id="3450" name="Shape 3450"/>
                        <wps:cNvSpPr/>
                        <wps:spPr>
                          <a:xfrm>
                            <a:off x="0" y="0"/>
                            <a:ext cx="1135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380" h="9144">
                                <a:moveTo>
                                  <a:pt x="0" y="0"/>
                                </a:moveTo>
                                <a:lnTo>
                                  <a:pt x="1135380" y="0"/>
                                </a:lnTo>
                                <a:lnTo>
                                  <a:pt x="1135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44C8E" id="Group 2483" o:spid="_x0000_s1026" style="width:89.4pt;height:.65pt;mso-position-horizontal-relative:char;mso-position-vertical-relative:line" coordsize="1135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8MNQIAAIEFAAAOAAAAZHJzL2Uyb0RvYy54bWykVMtu2zAQvBfIPxC8x/KzdQTLOTSNL0Ub&#10;IOkH0BQlEeALJG3Zf9/l2pIVBwgKVwdqSQ6XO7PLXT0etCJ74YO0pqCT0ZgSYbgtpakL+uft+X5J&#10;SYjMlExZIwp6FIE+ru++rFqXi6ltrCqFJ+DEhLx1BW1idHmWBd4IzcLIOmFgs7JeswhTX2elZy14&#10;1yqbjsdfs9b60nnLRQiw+nTapGv0X1WCx99VFUQkqqAQW8TR47hNY7Zesbz2zDWSn8NgN0ShmTRw&#10;ae/qiUVGdl5+cKUl9zbYKo641ZmtKskFcgA2k/EVm423O4dc6rytXS8TSHul081u+a/9xrtX9+JB&#10;idbVoAXOEpdD5XX6Q5TkgJIde8nEIRIOi5PJbDFbgrIc9paL8cNJUd6A7B8O8ebHZ8ey7srsXSCt&#10;g9IIF/bh/9i/NswJFDXkwP7FE1kWdDZfAAnDNNQoIgiuoCiI6yUKeQC1btLnYTKfJ316oiznuxA3&#10;wqLObP8zxFNBlp3Fms7iB9OZHsr604J2LKZzKchkknaQqKagGEfa1HYv3izC4lW2IMbLrjJDVJ/z&#10;rhwA2yG6v0N/Q+SAfAfq/icw6A8O/xGGL7e/F4zEE5XtucPiUN1glSyfpVKJbvD19rvyZM9SX8Dv&#10;nJh3MGWSdKm6GfSmSrGIj9zY5AczpWWE/qWkBoWn38DR2Y0y6RqBHeiUNijqrnSStbXlER8drkN9&#10;Q/Cp7OGdI41zT0qNZDhH1KVzrv8CAAD//wMAUEsDBBQABgAIAAAAIQDWH1iI2gAAAAMBAAAPAAAA&#10;ZHJzL2Rvd25yZXYueG1sTI9BS8NAEIXvgv9hGcGb3cSilphNKUU9FcFWEG/T7DQJzc6G7DZJ/71T&#10;L3oZZniPN9/Ll5Nr1UB9aDwbSGcJKOLS24YrA5+717sFqBCRLbaeycCZAiyL66scM+tH/qBhGysl&#10;IRwyNFDH2GVah7Imh2HmO2LRDr53GOXsK217HCXctfo+SR61w4blQ40drWsqj9uTM/A24riapy/D&#10;5nhYn793D+9fm5SMub2ZVs+gIk3xzwwXfEGHQpj2/sQ2qNaAFIm/86I9LaTGXpY56CLX/9mLHwAA&#10;AP//AwBQSwECLQAUAAYACAAAACEAtoM4kv4AAADhAQAAEwAAAAAAAAAAAAAAAAAAAAAAW0NvbnRl&#10;bnRfVHlwZXNdLnhtbFBLAQItABQABgAIAAAAIQA4/SH/1gAAAJQBAAALAAAAAAAAAAAAAAAAAC8B&#10;AABfcmVscy8ucmVsc1BLAQItABQABgAIAAAAIQCFR38MNQIAAIEFAAAOAAAAAAAAAAAAAAAAAC4C&#10;AABkcnMvZTJvRG9jLnhtbFBLAQItABQABgAIAAAAIQDWH1iI2gAAAAMBAAAPAAAAAAAAAAAAAAAA&#10;AI8EAABkcnMvZG93bnJldi54bWxQSwUGAAAAAAQABADzAAAAlgUAAAAA&#10;">
                <v:shape id="Shape 3450" o:spid="_x0000_s1027" style="position:absolute;width:11353;height:91;visibility:visible;mso-wrap-style:square;v-text-anchor:top" coordsize="11353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9IxAAAAN0AAAAPAAAAZHJzL2Rvd25yZXYueG1sRE9LbsIw&#10;EN1X6h2sqcQOHH4VSmNQgVYqVF1AeoCRPU2ixuMQGxJ6erxA6vLp/bNVb2txodZXjhWMRwkIYu1M&#10;xYWC7/x9uADhA7LB2jEpuJKH1fLxIcPUuI4PdDmGQsQQ9ikqKENoUim9LsmiH7mGOHI/rrUYImwL&#10;aVrsYrit5SRJnqXFimNDiQ1tStK/x7NV4E7TkO8+x7pbFHr+dXjb/q33W6UGT/3rC4hAffgX390f&#10;RsF0No/745v4BOTyBgAA//8DAFBLAQItABQABgAIAAAAIQDb4fbL7gAAAIUBAAATAAAAAAAAAAAA&#10;AAAAAAAAAABbQ29udGVudF9UeXBlc10ueG1sUEsBAi0AFAAGAAgAAAAhAFr0LFu/AAAAFQEAAAsA&#10;AAAAAAAAAAAAAAAAHwEAAF9yZWxzLy5yZWxzUEsBAi0AFAAGAAgAAAAhANykn0jEAAAA3QAAAA8A&#10;AAAAAAAAAAAAAAAABwIAAGRycy9kb3ducmV2LnhtbFBLBQYAAAAAAwADALcAAAD4AgAAAAA=&#10;" path="m,l1135380,r,9144l,9144,,e" fillcolor="black" stroked="f" strokeweight="0">
                  <v:stroke miterlimit="83231f" joinstyle="miter"/>
                  <v:path arrowok="t" textboxrect="0,0,1135380,9144"/>
                </v:shape>
                <w10:anchorlock/>
              </v:group>
            </w:pict>
          </mc:Fallback>
        </mc:AlternateContent>
      </w:r>
      <w:r w:rsidRPr="00C25D82">
        <w:rPr>
          <w:lang w:val="en-US"/>
        </w:rPr>
        <w:t xml:space="preserve"> </w:t>
      </w:r>
    </w:p>
    <w:p w14:paraId="40685D13" w14:textId="77737431" w:rsidR="00C25D82" w:rsidRPr="00C25D82" w:rsidRDefault="00C25D82" w:rsidP="00C25D82">
      <w:pPr>
        <w:tabs>
          <w:tab w:val="center" w:pos="3799"/>
          <w:tab w:val="center" w:pos="6638"/>
        </w:tabs>
        <w:spacing w:after="153"/>
        <w:ind w:left="0" w:firstLine="0"/>
        <w:jc w:val="left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 </w:t>
      </w:r>
      <w:r w:rsidRPr="00C25D82">
        <w:rPr>
          <w:rFonts w:ascii="Arial Narrow" w:hAnsi="Arial Narrow"/>
          <w:sz w:val="20"/>
          <w:szCs w:val="20"/>
          <w:lang w:val="en-US"/>
        </w:rPr>
        <w:tab/>
        <w:t xml:space="preserve">Gross amount per share entitled to receive it  </w:t>
      </w:r>
      <w:r w:rsidRPr="00C25D82">
        <w:rPr>
          <w:rFonts w:ascii="Arial Narrow" w:hAnsi="Arial Narrow"/>
          <w:sz w:val="20"/>
          <w:szCs w:val="20"/>
          <w:lang w:val="en-US"/>
        </w:rPr>
        <w:tab/>
        <w:t>0.03</w:t>
      </w:r>
      <w:r w:rsidR="001D1F0A">
        <w:rPr>
          <w:rFonts w:ascii="Arial Narrow" w:hAnsi="Arial Narrow"/>
          <w:sz w:val="20"/>
          <w:szCs w:val="20"/>
          <w:lang w:val="en-US"/>
        </w:rPr>
        <w:t>0</w:t>
      </w:r>
      <w:r w:rsidRPr="00C25D82">
        <w:rPr>
          <w:rFonts w:ascii="Arial Narrow" w:hAnsi="Arial Narrow"/>
          <w:sz w:val="20"/>
          <w:szCs w:val="20"/>
          <w:lang w:val="en-US"/>
        </w:rPr>
        <w:t xml:space="preserve"> </w:t>
      </w:r>
    </w:p>
    <w:p w14:paraId="7EC7700D" w14:textId="04FC8FE1" w:rsidR="00C25D82" w:rsidRPr="00C25D82" w:rsidRDefault="00C25D82" w:rsidP="00C25D82">
      <w:pPr>
        <w:tabs>
          <w:tab w:val="center" w:pos="3800"/>
          <w:tab w:val="center" w:pos="6638"/>
        </w:tabs>
        <w:spacing w:after="56"/>
        <w:ind w:left="0" w:firstLine="0"/>
        <w:jc w:val="left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 </w:t>
      </w:r>
      <w:r w:rsidRPr="00C25D82">
        <w:rPr>
          <w:rFonts w:ascii="Arial Narrow" w:hAnsi="Arial Narrow"/>
          <w:sz w:val="20"/>
          <w:szCs w:val="20"/>
          <w:lang w:val="en-US"/>
        </w:rPr>
        <w:tab/>
        <w:t xml:space="preserve">Withholding tax per share  </w:t>
      </w:r>
      <w:r w:rsidRPr="00C25D82">
        <w:rPr>
          <w:rFonts w:ascii="Arial Narrow" w:hAnsi="Arial Narrow"/>
          <w:sz w:val="20"/>
          <w:szCs w:val="20"/>
          <w:lang w:val="en-US"/>
        </w:rPr>
        <w:tab/>
        <w:t>0.0003</w:t>
      </w:r>
      <w:r w:rsidR="001D1F0A">
        <w:rPr>
          <w:rFonts w:ascii="Arial Narrow" w:hAnsi="Arial Narrow"/>
          <w:sz w:val="20"/>
          <w:szCs w:val="20"/>
          <w:lang w:val="en-US"/>
        </w:rPr>
        <w:t>0</w:t>
      </w:r>
      <w:r w:rsidRPr="00C25D82">
        <w:rPr>
          <w:rFonts w:ascii="Arial Narrow" w:hAnsi="Arial Narrow"/>
          <w:sz w:val="20"/>
          <w:szCs w:val="20"/>
          <w:lang w:val="en-US"/>
        </w:rPr>
        <w:t xml:space="preserve">  </w:t>
      </w:r>
    </w:p>
    <w:p w14:paraId="44228DDF" w14:textId="77777777" w:rsidR="00C25D82" w:rsidRPr="00C25D82" w:rsidRDefault="00C25D82" w:rsidP="00C25D82">
      <w:pPr>
        <w:spacing w:after="77" w:line="259" w:lineRule="auto"/>
        <w:ind w:left="51" w:firstLine="0"/>
        <w:jc w:val="center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eastAsia="Calibri" w:hAnsi="Arial Narrow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62A6C5F" wp14:editId="348C4AEF">
                <wp:extent cx="3601720" cy="8636"/>
                <wp:effectExtent l="0" t="0" r="0" b="0"/>
                <wp:docPr id="2484" name="Group 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720" cy="8636"/>
                          <a:chOff x="0" y="0"/>
                          <a:chExt cx="3601720" cy="8636"/>
                        </a:xfrm>
                      </wpg:grpSpPr>
                      <wps:wsp>
                        <wps:cNvPr id="3452" name="Shape 3452"/>
                        <wps:cNvSpPr/>
                        <wps:spPr>
                          <a:xfrm>
                            <a:off x="0" y="0"/>
                            <a:ext cx="2466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213" h="9144">
                                <a:moveTo>
                                  <a:pt x="0" y="0"/>
                                </a:moveTo>
                                <a:lnTo>
                                  <a:pt x="2466213" y="0"/>
                                </a:lnTo>
                                <a:lnTo>
                                  <a:pt x="2466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24662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2472309" y="0"/>
                            <a:ext cx="1129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411" h="9144">
                                <a:moveTo>
                                  <a:pt x="0" y="0"/>
                                </a:moveTo>
                                <a:lnTo>
                                  <a:pt x="1129411" y="0"/>
                                </a:lnTo>
                                <a:lnTo>
                                  <a:pt x="1129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B4D17" id="Group 2484" o:spid="_x0000_s1026" style="width:283.6pt;height:.7pt;mso-position-horizontal-relative:char;mso-position-vertical-relative:line" coordsize="3601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IJrgIAAFMLAAAOAAAAZHJzL2Uyb0RvYy54bWzsVk1v2zAMvQ/YfxB8Xx07WdoYdXpY11yG&#10;rUC7H6DK8gcgS4Kkxsm/H0VHrpsATddg3aU5WLREU3yPT4wurzatIGtubKNkHiVnk4hwyVTRyCqP&#10;ft/ffLmIiHVUFlQoyfNoy210tfz86bLTGU9VrUTBDYEg0madzqPaOZ3FsWU1b6k9U5pLWCyVaamD&#10;V1PFhaEdRG9FnE4m87hTptBGMW4tzF73i9ES45clZ+5XWVruiMgjyM3h0+DzwT/j5SXNKkN13bBd&#10;GvQNWbS0kbDpEOqaOkoeTXMQqm2YUVaV7oypNlZl2TCOGABNMtlDszLqUSOWKusqPdAE1O7x9Oaw&#10;7Od6ZfSdvjXARKcr4ALfPJZNaVo/QpZkg5RtB8r4xhEGk9P5JDlPgVkGaxfz6bxnlNVA+8FHrP7+&#10;0mdx2DJ+lkinQRr2Cb09Df1dTTVHUm0G6G8NaQrAMfuaRkTSFjSKHgRnkBT0GyiymQW2XstPOpvP&#10;02Ta87NIZjPPzwCUZuzRuhVXyDNd/7CuF2QRLFoHi21kMA3I+kVBa+r8dz5Jb5Iuj4ZE6jzCPPxi&#10;q9b8XqGb26sW5Pi0KuTYawgV5AC+wSOMGuONPUfgg1MYe2cQEQR8pRue3GFfMDxOZHbADpNjdq0S&#10;TXHTCOHhWlM9fBOGrKnvC/jbFeaZm5CeOq9uCr2pFNThIZfKx8FKtY2D/iWaFppfeg6BdmGE9Ntw&#10;7EB92UDUQTreelDFFg8dzoO+/fF7H6GDGveEPvVZ++3hQBwX+riquw4a2gFWD3vBqI6hj4yr8U+1&#10;3mdxutD7OEdVPriNMAdph/FD4u8q8dmBxLHx/oXEz9PpZIEdaU/iSZIuZkny/zv6kMjpQh9CHdX6&#10;2PND7sc6Ol5k4OaGf0y7W6a/Go7fwR7fhZd/AAAA//8DAFBLAwQUAAYACAAAACEAjv2JxNsAAAAD&#10;AQAADwAAAGRycy9kb3ducmV2LnhtbEyPQUvDQBCF74L/YRnBm92k2lpiNqUU9VSEtoL0Nk2mSWh2&#10;NmS3SfrvHb3o5cHwHu99ky5H26ieOl87NhBPIlDEuStqLg187t8eFqB8QC6wcUwGruRhmd3epJgU&#10;buAt9btQKilhn6CBKoQ20drnFVn0E9cSi3dyncUgZ1fqosNBym2jp1E01xZrloUKW1pXlJ93F2vg&#10;fcBh9Ri/9pvzaX097GcfX5uYjLm/G1cvoAKN4S8MP/iCDpkwHd2FC68aA/JI+FXxZvPnKaijhJ5A&#10;Z6n+z559AwAA//8DAFBLAQItABQABgAIAAAAIQC2gziS/gAAAOEBAAATAAAAAAAAAAAAAAAAAAAA&#10;AABbQ29udGVudF9UeXBlc10ueG1sUEsBAi0AFAAGAAgAAAAhADj9If/WAAAAlAEAAAsAAAAAAAAA&#10;AAAAAAAALwEAAF9yZWxzLy5yZWxzUEsBAi0AFAAGAAgAAAAhAMPQwgmuAgAAUwsAAA4AAAAAAAAA&#10;AAAAAAAALgIAAGRycy9lMm9Eb2MueG1sUEsBAi0AFAAGAAgAAAAhAI79icTbAAAAAwEAAA8AAAAA&#10;AAAAAAAAAAAACAUAAGRycy9kb3ducmV2LnhtbFBLBQYAAAAABAAEAPMAAAAQBgAAAAA=&#10;">
                <v:shape id="Shape 3452" o:spid="_x0000_s1027" style="position:absolute;width:24662;height:91;visibility:visible;mso-wrap-style:square;v-text-anchor:top" coordsize="24662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a8xwAAAN0AAAAPAAAAZHJzL2Rvd25yZXYueG1sRI9La8Mw&#10;EITvhfwHsYFeSiInjU1xo4RQUtpDDnn2vFhb28RauZbqx7+vCoEch5n5hlmue1OJlhpXWlYwm0Yg&#10;iDOrS84VnE/vkxcQziNrrCyTgoEcrFejhyWm2nZ8oPbocxEg7FJUUHhfp1K6rCCDbmpr4uB928ag&#10;D7LJpW6wC3BTyXkUJdJgyWGhwJreCsqux1+jIOvkx3bY7hKZHJ7i2f7Sff3Ue6Uex/3mFYSn3t/D&#10;t/anVvC8iOfw/yY8Abn6AwAA//8DAFBLAQItABQABgAIAAAAIQDb4fbL7gAAAIUBAAATAAAAAAAA&#10;AAAAAAAAAAAAAABbQ29udGVudF9UeXBlc10ueG1sUEsBAi0AFAAGAAgAAAAhAFr0LFu/AAAAFQEA&#10;AAsAAAAAAAAAAAAAAAAAHwEAAF9yZWxzLy5yZWxzUEsBAi0AFAAGAAgAAAAhABEQRrzHAAAA3QAA&#10;AA8AAAAAAAAAAAAAAAAABwIAAGRycy9kb3ducmV2LnhtbFBLBQYAAAAAAwADALcAAAD7AgAAAAA=&#10;" path="m,l2466213,r,9144l,9144,,e" fillcolor="black" stroked="f" strokeweight="0">
                  <v:stroke miterlimit="83231f" joinstyle="miter"/>
                  <v:path arrowok="t" textboxrect="0,0,2466213,9144"/>
                </v:shape>
                <v:shape id="Shape 3453" o:spid="_x0000_s1028" style="position:absolute;left:246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1JkxQAAAN0AAAAPAAAAZHJzL2Rvd25yZXYueG1sRI9BawIx&#10;FITvgv8hPMGbZq3altUoVRCkINhtDz2+bp67i5uXNYm6/fdGEDwOM/MNM1+2phYXcr6yrGA0TEAQ&#10;51ZXXCj4+d4M3kH4gKyxtkwK/snDctHtzDHV9spfdMlCISKEfYoKyhCaVEqfl2TQD21DHL2DdQZD&#10;lK6Q2uE1wk0tX5LkVRqsOC6U2NC6pPyYnY2C5lS435PXK/477z/fONlSu5so1e+1HzMQgdrwDD/a&#10;W61gPJmO4f4mPgG5uAEAAP//AwBQSwECLQAUAAYACAAAACEA2+H2y+4AAACFAQAAEwAAAAAAAAAA&#10;AAAAAAAAAAAAW0NvbnRlbnRfVHlwZXNdLnhtbFBLAQItABQABgAIAAAAIQBa9CxbvwAAABUBAAAL&#10;AAAAAAAAAAAAAAAAAB8BAABfcmVscy8ucmVsc1BLAQItABQABgAIAAAAIQCoi1Jk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54" o:spid="_x0000_s1029" style="position:absolute;left:24723;width:11294;height:91;visibility:visible;mso-wrap-style:square;v-text-anchor:top" coordsize="11294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5BixQAAAN0AAAAPAAAAZHJzL2Rvd25yZXYueG1sRI/dagIx&#10;FITvhb5DOIJ3mnW7FV2NIkJFelP8eYDj5rhZ3JwsSarbt28KhV4OM/MNs9r0thUP8qFxrGA6yUAQ&#10;V043XCu4nN/HcxAhImtsHZOCbwqwWb8MVlhq9+QjPU6xFgnCoUQFJsaulDJUhiyGieuIk3dz3mJM&#10;0tdSe3wmuG1lnmUzabHhtGCwo52h6n76sgryjxnNd/ttkR+ul3thff65MFap0bDfLkFE6uN/+K99&#10;0Apei7cCft+kJyDXPwAAAP//AwBQSwECLQAUAAYACAAAACEA2+H2y+4AAACFAQAAEwAAAAAAAAAA&#10;AAAAAAAAAAAAW0NvbnRlbnRfVHlwZXNdLnhtbFBLAQItABQABgAIAAAAIQBa9CxbvwAAABUBAAAL&#10;AAAAAAAAAAAAAAAAAB8BAABfcmVscy8ucmVsc1BLAQItABQABgAIAAAAIQBFE5BixQAAAN0AAAAP&#10;AAAAAAAAAAAAAAAAAAcCAABkcnMvZG93bnJldi54bWxQSwUGAAAAAAMAAwC3AAAA+QIAAAAA&#10;" path="m,l1129411,r,9144l,9144,,e" fillcolor="black" stroked="f" strokeweight="0">
                  <v:stroke miterlimit="83231f" joinstyle="miter"/>
                  <v:path arrowok="t" textboxrect="0,0,1129411,9144"/>
                </v:shape>
                <w10:anchorlock/>
              </v:group>
            </w:pict>
          </mc:Fallback>
        </mc:AlternateContent>
      </w:r>
      <w:r w:rsidRPr="00C25D82">
        <w:rPr>
          <w:rFonts w:ascii="Arial Narrow" w:hAnsi="Arial Narrow"/>
          <w:sz w:val="20"/>
          <w:szCs w:val="20"/>
          <w:lang w:val="en-US"/>
        </w:rPr>
        <w:t xml:space="preserve"> </w:t>
      </w:r>
    </w:p>
    <w:p w14:paraId="7CA97442" w14:textId="4D9F800F" w:rsidR="00C25D82" w:rsidRPr="00C25D82" w:rsidRDefault="00C25D82" w:rsidP="00C25D82">
      <w:pPr>
        <w:keepNext/>
        <w:keepLines/>
        <w:tabs>
          <w:tab w:val="center" w:pos="3800"/>
          <w:tab w:val="center" w:pos="6638"/>
        </w:tabs>
        <w:spacing w:after="186" w:line="259" w:lineRule="auto"/>
        <w:ind w:left="0" w:firstLine="0"/>
        <w:jc w:val="left"/>
        <w:outlineLvl w:val="0"/>
        <w:rPr>
          <w:rFonts w:ascii="Arial Narrow" w:hAnsi="Arial Narrow"/>
          <w:b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 </w:t>
      </w:r>
      <w:r w:rsidRPr="00C25D82">
        <w:rPr>
          <w:rFonts w:ascii="Arial Narrow" w:hAnsi="Arial Narrow"/>
          <w:sz w:val="20"/>
          <w:szCs w:val="20"/>
          <w:lang w:val="en-US"/>
        </w:rPr>
        <w:tab/>
      </w:r>
      <w:r w:rsidRPr="00C25D82">
        <w:rPr>
          <w:rFonts w:ascii="Arial Narrow" w:hAnsi="Arial Narrow"/>
          <w:b/>
          <w:sz w:val="20"/>
          <w:szCs w:val="20"/>
          <w:lang w:val="en-US"/>
        </w:rPr>
        <w:t xml:space="preserve">Net amount per share  </w:t>
      </w:r>
      <w:r w:rsidRPr="00C25D82">
        <w:rPr>
          <w:rFonts w:ascii="Arial Narrow" w:hAnsi="Arial Narrow"/>
          <w:b/>
          <w:sz w:val="20"/>
          <w:szCs w:val="20"/>
          <w:lang w:val="en-US"/>
        </w:rPr>
        <w:tab/>
        <w:t>0.</w:t>
      </w:r>
      <w:r w:rsidR="001D1F0A">
        <w:rPr>
          <w:rFonts w:ascii="Arial Narrow" w:hAnsi="Arial Narrow"/>
          <w:b/>
          <w:sz w:val="20"/>
          <w:szCs w:val="20"/>
          <w:lang w:val="en-US"/>
        </w:rPr>
        <w:t>0297</w:t>
      </w:r>
    </w:p>
    <w:p w14:paraId="0BDDF66D" w14:textId="71D903F3" w:rsidR="00C25D82" w:rsidRPr="00C25D82" w:rsidRDefault="00C25D82" w:rsidP="00C25D82">
      <w:pPr>
        <w:spacing w:after="104"/>
        <w:ind w:left="11" w:right="7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>In accordance with the provisions of Royal Legislative Decree 1/1993, of 24 September, approving the restated text of the Law on Capital Transfer Tax and Stamp Duty (</w:t>
      </w:r>
      <w:r w:rsidRPr="00C25D82">
        <w:rPr>
          <w:rFonts w:ascii="Arial Narrow" w:hAnsi="Arial Narrow"/>
          <w:i/>
          <w:sz w:val="20"/>
          <w:szCs w:val="20"/>
          <w:lang w:val="en-US"/>
        </w:rPr>
        <w:t xml:space="preserve">Impuesto sobre Transmisiones </w:t>
      </w:r>
      <w:proofErr w:type="spellStart"/>
      <w:r w:rsidRPr="00C25D82">
        <w:rPr>
          <w:rFonts w:ascii="Arial Narrow" w:hAnsi="Arial Narrow"/>
          <w:i/>
          <w:sz w:val="20"/>
          <w:szCs w:val="20"/>
          <w:lang w:val="en-US"/>
        </w:rPr>
        <w:t>Patrimoniales</w:t>
      </w:r>
      <w:proofErr w:type="spellEnd"/>
      <w:r w:rsidRPr="00C25D82">
        <w:rPr>
          <w:rFonts w:ascii="Arial Narrow" w:hAnsi="Arial Narrow"/>
          <w:i/>
          <w:sz w:val="20"/>
          <w:szCs w:val="20"/>
          <w:lang w:val="en-US"/>
        </w:rPr>
        <w:t xml:space="preserve"> y Actos </w:t>
      </w:r>
      <w:proofErr w:type="spellStart"/>
      <w:r w:rsidRPr="00C25D82">
        <w:rPr>
          <w:rFonts w:ascii="Arial Narrow" w:hAnsi="Arial Narrow"/>
          <w:i/>
          <w:sz w:val="20"/>
          <w:szCs w:val="20"/>
          <w:lang w:val="en-US"/>
        </w:rPr>
        <w:t>Jurídicos</w:t>
      </w:r>
      <w:proofErr w:type="spellEnd"/>
      <w:r w:rsidRPr="00C25D82">
        <w:rPr>
          <w:rFonts w:ascii="Arial Narrow" w:hAnsi="Arial Narrow"/>
          <w:i/>
          <w:sz w:val="20"/>
          <w:szCs w:val="20"/>
          <w:lang w:val="en-US"/>
        </w:rPr>
        <w:t xml:space="preserve"> </w:t>
      </w:r>
      <w:proofErr w:type="spellStart"/>
      <w:r w:rsidRPr="00C25D82">
        <w:rPr>
          <w:rFonts w:ascii="Arial Narrow" w:hAnsi="Arial Narrow"/>
          <w:i/>
          <w:sz w:val="20"/>
          <w:szCs w:val="20"/>
          <w:lang w:val="en-US"/>
        </w:rPr>
        <w:t>Documentados</w:t>
      </w:r>
      <w:proofErr w:type="spellEnd"/>
      <w:r w:rsidRPr="00C25D82">
        <w:rPr>
          <w:rFonts w:ascii="Arial Narrow" w:hAnsi="Arial Narrow"/>
          <w:sz w:val="20"/>
          <w:szCs w:val="20"/>
          <w:lang w:val="en-US"/>
        </w:rPr>
        <w:t>, “</w:t>
      </w:r>
      <w:r w:rsidRPr="00C25D82">
        <w:rPr>
          <w:rFonts w:ascii="Arial Narrow" w:hAnsi="Arial Narrow"/>
          <w:b/>
          <w:sz w:val="20"/>
          <w:szCs w:val="20"/>
          <w:lang w:val="en-US"/>
        </w:rPr>
        <w:t>ITPAJD</w:t>
      </w:r>
      <w:r w:rsidRPr="00C25D82">
        <w:rPr>
          <w:rFonts w:ascii="Arial Narrow" w:hAnsi="Arial Narrow"/>
          <w:sz w:val="20"/>
          <w:szCs w:val="20"/>
          <w:lang w:val="en-US"/>
        </w:rPr>
        <w:t>”), the refund of contributions envisage herein is subject to ITPAJD, in its modality of corporate transactions, at the tax rate of 1% on the value of the contributions refunded to the shareholders as share capital reduction. In this regard, the Company will withhold an amount of 0.0003</w:t>
      </w:r>
      <w:r w:rsidR="008B2ACD">
        <w:rPr>
          <w:rFonts w:ascii="Arial Narrow" w:hAnsi="Arial Narrow"/>
          <w:sz w:val="20"/>
          <w:szCs w:val="20"/>
          <w:lang w:val="en-US"/>
        </w:rPr>
        <w:t>0</w:t>
      </w:r>
      <w:r w:rsidRPr="00C25D82">
        <w:rPr>
          <w:rFonts w:ascii="Arial Narrow" w:hAnsi="Arial Narrow"/>
          <w:sz w:val="20"/>
          <w:szCs w:val="20"/>
          <w:lang w:val="en-US"/>
        </w:rPr>
        <w:t xml:space="preserve"> per share, which will be settled and paid by the Company to the relevant tax authority on behalf of the shareholders within the applicable term.  </w:t>
      </w:r>
    </w:p>
    <w:p w14:paraId="19ADEDD7" w14:textId="77777777" w:rsidR="00C25D82" w:rsidRDefault="00C25D82" w:rsidP="00C25D82">
      <w:pPr>
        <w:ind w:left="11" w:right="7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The relevant dates for all the above distribution are as follows:   </w:t>
      </w:r>
    </w:p>
    <w:p w14:paraId="7194CB3C" w14:textId="36C3BC0B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>Last trading date of the Company’s shares entitling to receive the amount to be refunded (Last Trading Date): 25 Febru</w:t>
      </w:r>
      <w:r>
        <w:rPr>
          <w:rFonts w:ascii="Arial Narrow" w:hAnsi="Arial Narrow"/>
          <w:sz w:val="20"/>
          <w:szCs w:val="20"/>
          <w:lang w:val="en-US"/>
        </w:rPr>
        <w:t>ary 2026.</w:t>
      </w:r>
    </w:p>
    <w:p w14:paraId="7AD73C95" w14:textId="2F819153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>Date from which the shares will be traded without the right to receive the amount to be refunded (</w:t>
      </w:r>
      <w:proofErr w:type="spellStart"/>
      <w:r w:rsidRPr="00C25D82">
        <w:rPr>
          <w:rFonts w:ascii="Arial Narrow" w:hAnsi="Arial Narrow"/>
          <w:sz w:val="20"/>
          <w:szCs w:val="20"/>
          <w:lang w:val="en-US"/>
        </w:rPr>
        <w:t>ExDate</w:t>
      </w:r>
      <w:proofErr w:type="spellEnd"/>
      <w:r w:rsidRPr="00C25D82">
        <w:rPr>
          <w:rFonts w:ascii="Arial Narrow" w:hAnsi="Arial Narrow"/>
          <w:sz w:val="20"/>
          <w:szCs w:val="20"/>
          <w:lang w:val="en-US"/>
        </w:rPr>
        <w:t>):</w:t>
      </w:r>
      <w:r w:rsidR="005E45D6">
        <w:rPr>
          <w:rFonts w:ascii="Arial Narrow" w:hAnsi="Arial Narrow"/>
          <w:sz w:val="20"/>
          <w:szCs w:val="20"/>
          <w:lang w:val="en-US"/>
        </w:rPr>
        <w:t xml:space="preserve"> </w:t>
      </w:r>
      <w:r>
        <w:rPr>
          <w:rFonts w:ascii="Arial Narrow" w:hAnsi="Arial Narrow"/>
          <w:sz w:val="20"/>
          <w:szCs w:val="20"/>
          <w:lang w:val="en-US"/>
        </w:rPr>
        <w:t>26 February 2026.</w:t>
      </w:r>
      <w:r w:rsidRPr="00C25D82">
        <w:rPr>
          <w:rFonts w:ascii="Arial Narrow" w:hAnsi="Arial Narrow"/>
          <w:sz w:val="20"/>
          <w:szCs w:val="20"/>
          <w:lang w:val="en-US"/>
        </w:rPr>
        <w:t xml:space="preserve">  </w:t>
      </w:r>
    </w:p>
    <w:p w14:paraId="24E155F9" w14:textId="48D15150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>Date on which shareholders are entitled to receive the amount to be refunded will be determined (Record Date): 27</w:t>
      </w:r>
      <w:r>
        <w:rPr>
          <w:rFonts w:ascii="Arial Narrow" w:hAnsi="Arial Narrow"/>
          <w:sz w:val="20"/>
          <w:szCs w:val="20"/>
          <w:lang w:val="en-US"/>
        </w:rPr>
        <w:t xml:space="preserve"> February 2026.</w:t>
      </w:r>
      <w:r w:rsidRPr="00C25D82">
        <w:rPr>
          <w:rFonts w:ascii="Arial Narrow" w:hAnsi="Arial Narrow"/>
          <w:sz w:val="20"/>
          <w:szCs w:val="20"/>
          <w:lang w:val="en-US"/>
        </w:rPr>
        <w:t xml:space="preserve">  </w:t>
      </w:r>
    </w:p>
    <w:p w14:paraId="60138787" w14:textId="412A43B4" w:rsidR="00C25D82" w:rsidRPr="00C25D82" w:rsidRDefault="00C25D82" w:rsidP="00C25D82">
      <w:pPr>
        <w:pStyle w:val="ListParagraph"/>
        <w:numPr>
          <w:ilvl w:val="0"/>
          <w:numId w:val="1"/>
        </w:numPr>
        <w:spacing w:before="100" w:beforeAutospacing="1" w:after="120"/>
        <w:ind w:left="567" w:hanging="567"/>
        <w:contextualSpacing w:val="0"/>
        <w:rPr>
          <w:rFonts w:ascii="Arial Narrow" w:hAnsi="Arial Narrow"/>
          <w:sz w:val="20"/>
          <w:szCs w:val="20"/>
        </w:rPr>
      </w:pPr>
      <w:r w:rsidRPr="00C25D82">
        <w:rPr>
          <w:rFonts w:ascii="Arial Narrow" w:hAnsi="Arial Narrow"/>
          <w:sz w:val="20"/>
          <w:szCs w:val="20"/>
        </w:rPr>
        <w:t xml:space="preserve">Payment date: </w:t>
      </w:r>
      <w:r>
        <w:rPr>
          <w:rFonts w:ascii="Arial Narrow" w:hAnsi="Arial Narrow"/>
          <w:sz w:val="20"/>
          <w:szCs w:val="20"/>
        </w:rPr>
        <w:t xml:space="preserve">2 March 2026. </w:t>
      </w:r>
      <w:r w:rsidRPr="00C25D82">
        <w:rPr>
          <w:rFonts w:ascii="Arial Narrow" w:hAnsi="Arial Narrow"/>
          <w:sz w:val="20"/>
          <w:szCs w:val="20"/>
        </w:rPr>
        <w:t xml:space="preserve">  </w:t>
      </w:r>
    </w:p>
    <w:p w14:paraId="751D0619" w14:textId="18B0F4BF" w:rsidR="00C25D82" w:rsidRPr="00C25D82" w:rsidRDefault="00C25D82" w:rsidP="00C25D82">
      <w:pPr>
        <w:spacing w:after="96" w:line="259" w:lineRule="auto"/>
        <w:ind w:left="0" w:firstLine="0"/>
        <w:jc w:val="left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The refund of contributions will be made through the means that Sociedad de Gestión de los Sistemas de Registro, Compensación y Liquidación de Valores, S.A.U. (Iberclear) makes available to its participating entities, with Renta 4 Banco, S.A. being the paying entity.  </w:t>
      </w:r>
    </w:p>
    <w:p w14:paraId="757FF260" w14:textId="77777777" w:rsidR="00C25D82" w:rsidRPr="00C25D82" w:rsidRDefault="00C25D82" w:rsidP="00C25D82">
      <w:pPr>
        <w:spacing w:after="104"/>
        <w:ind w:left="11" w:right="7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Pursuant to the provisions of Circular 3/2020 of BME Growth, it is hereby stated that the information provided herein has been prepared under the sole responsibility of the Company and its directors.  </w:t>
      </w:r>
    </w:p>
    <w:p w14:paraId="48825279" w14:textId="77777777" w:rsidR="00C25D82" w:rsidRPr="00C25D82" w:rsidRDefault="00C25D82" w:rsidP="00C25D82">
      <w:pPr>
        <w:spacing w:after="94" w:line="259" w:lineRule="auto"/>
        <w:ind w:left="16" w:firstLine="0"/>
        <w:jc w:val="left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  </w:t>
      </w:r>
    </w:p>
    <w:p w14:paraId="4AA2C0B3" w14:textId="37F4679B" w:rsidR="00C25D82" w:rsidRPr="00C25D82" w:rsidRDefault="00C25D82" w:rsidP="00C25D82">
      <w:pPr>
        <w:spacing w:after="0" w:line="259" w:lineRule="auto"/>
        <w:ind w:right="-14"/>
        <w:jc w:val="right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In Madrid, on </w:t>
      </w:r>
      <w:r>
        <w:rPr>
          <w:rFonts w:ascii="Arial Narrow" w:hAnsi="Arial Narrow"/>
          <w:sz w:val="20"/>
          <w:szCs w:val="20"/>
          <w:lang w:val="en-US"/>
        </w:rPr>
        <w:t>23 February 2026</w:t>
      </w:r>
      <w:r w:rsidRPr="00C25D82">
        <w:rPr>
          <w:rFonts w:ascii="Arial Narrow" w:hAnsi="Arial Narrow"/>
          <w:sz w:val="20"/>
          <w:szCs w:val="20"/>
          <w:lang w:val="en-US"/>
        </w:rPr>
        <w:t xml:space="preserve">  </w:t>
      </w:r>
    </w:p>
    <w:p w14:paraId="60C77D93" w14:textId="77777777" w:rsidR="00C25D82" w:rsidRPr="00C25D82" w:rsidRDefault="00C25D82" w:rsidP="00C25D82">
      <w:pPr>
        <w:spacing w:after="0" w:line="259" w:lineRule="auto"/>
        <w:ind w:left="16" w:firstLine="0"/>
        <w:jc w:val="left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  </w:t>
      </w:r>
    </w:p>
    <w:p w14:paraId="6029557B" w14:textId="77777777" w:rsidR="00C25D82" w:rsidRPr="00C25D82" w:rsidRDefault="00C25D82" w:rsidP="00C25D82">
      <w:pPr>
        <w:ind w:left="11" w:right="7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Mr. Rafael Goldfeld  </w:t>
      </w:r>
    </w:p>
    <w:p w14:paraId="2CC12ACC" w14:textId="77777777" w:rsidR="00C25D82" w:rsidRPr="00C25D82" w:rsidRDefault="00C25D82" w:rsidP="00C25D82">
      <w:pPr>
        <w:ind w:left="11" w:right="7"/>
        <w:rPr>
          <w:rFonts w:ascii="Arial Narrow" w:hAnsi="Arial Narrow"/>
          <w:sz w:val="20"/>
          <w:szCs w:val="20"/>
          <w:lang w:val="en-US"/>
        </w:rPr>
      </w:pPr>
      <w:r w:rsidRPr="00C25D82">
        <w:rPr>
          <w:rFonts w:ascii="Arial Narrow" w:hAnsi="Arial Narrow"/>
          <w:sz w:val="20"/>
          <w:szCs w:val="20"/>
          <w:lang w:val="en-US"/>
        </w:rPr>
        <w:t xml:space="preserve">Secretary and member of the Board of Directors  </w:t>
      </w:r>
    </w:p>
    <w:p w14:paraId="0993A928" w14:textId="77777777" w:rsidR="00C25D82" w:rsidRPr="00C25D82" w:rsidRDefault="00C25D82" w:rsidP="00C25D82">
      <w:pPr>
        <w:spacing w:after="0" w:line="259" w:lineRule="auto"/>
        <w:ind w:left="16" w:firstLine="0"/>
        <w:jc w:val="left"/>
        <w:rPr>
          <w:lang w:val="en-US"/>
        </w:rPr>
      </w:pPr>
      <w:r w:rsidRPr="00C25D82">
        <w:rPr>
          <w:lang w:val="en-US"/>
        </w:rPr>
        <w:t xml:space="preserve">   </w:t>
      </w:r>
    </w:p>
    <w:p w14:paraId="39DE4E82" w14:textId="77777777" w:rsidR="00C25D82" w:rsidRPr="00C25D82" w:rsidRDefault="00C25D82" w:rsidP="00C25D82">
      <w:pPr>
        <w:spacing w:after="0"/>
        <w:rPr>
          <w:rFonts w:ascii="Arial Narrow" w:hAnsi="Arial Narrow"/>
          <w:sz w:val="20"/>
          <w:szCs w:val="22"/>
          <w:lang w:val="en-US"/>
        </w:rPr>
      </w:pPr>
    </w:p>
    <w:sectPr w:rsidR="00C25D82" w:rsidRPr="00C25D82" w:rsidSect="00C25D82">
      <w:headerReference w:type="default" r:id="rId7"/>
      <w:pgSz w:w="11906" w:h="16838"/>
      <w:pgMar w:top="184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3B19" w14:textId="77777777" w:rsidR="00D51877" w:rsidRDefault="00D51877" w:rsidP="00C25D82">
      <w:pPr>
        <w:spacing w:after="0" w:line="240" w:lineRule="auto"/>
      </w:pPr>
      <w:r>
        <w:separator/>
      </w:r>
    </w:p>
  </w:endnote>
  <w:endnote w:type="continuationSeparator" w:id="0">
    <w:p w14:paraId="45919D53" w14:textId="77777777" w:rsidR="00D51877" w:rsidRDefault="00D51877" w:rsidP="00C2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788B" w14:textId="77777777" w:rsidR="00D51877" w:rsidRDefault="00D51877" w:rsidP="00C25D82">
      <w:pPr>
        <w:spacing w:after="0" w:line="240" w:lineRule="auto"/>
      </w:pPr>
      <w:r>
        <w:separator/>
      </w:r>
    </w:p>
  </w:footnote>
  <w:footnote w:type="continuationSeparator" w:id="0">
    <w:p w14:paraId="495858D4" w14:textId="77777777" w:rsidR="00D51877" w:rsidRDefault="00D51877" w:rsidP="00C2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1B17" w14:textId="77408F8C" w:rsidR="00C25D82" w:rsidRPr="00C25D82" w:rsidRDefault="00C25D82" w:rsidP="00C25D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DC9C" wp14:editId="5CDB1E9E">
          <wp:simplePos x="0" y="0"/>
          <wp:positionH relativeFrom="margin">
            <wp:align>center</wp:align>
          </wp:positionH>
          <wp:positionV relativeFrom="paragraph">
            <wp:posOffset>-135656</wp:posOffset>
          </wp:positionV>
          <wp:extent cx="1513840" cy="959485"/>
          <wp:effectExtent l="0" t="0" r="0" b="0"/>
          <wp:wrapSquare wrapText="bothSides"/>
          <wp:docPr id="1765638089" name="Picture 17656380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959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5562"/>
    <w:multiLevelType w:val="hybridMultilevel"/>
    <w:tmpl w:val="D56C494E"/>
    <w:lvl w:ilvl="0" w:tplc="DB5865E8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90"/>
    <w:rsid w:val="00010ECB"/>
    <w:rsid w:val="00022616"/>
    <w:rsid w:val="0004208B"/>
    <w:rsid w:val="000C4EAF"/>
    <w:rsid w:val="000F2121"/>
    <w:rsid w:val="001238BA"/>
    <w:rsid w:val="001464C0"/>
    <w:rsid w:val="00154542"/>
    <w:rsid w:val="001A0690"/>
    <w:rsid w:val="001B25E8"/>
    <w:rsid w:val="001D091A"/>
    <w:rsid w:val="001D1F0A"/>
    <w:rsid w:val="001E7913"/>
    <w:rsid w:val="001F6B67"/>
    <w:rsid w:val="002A03DF"/>
    <w:rsid w:val="002E7836"/>
    <w:rsid w:val="00304D2B"/>
    <w:rsid w:val="0033322A"/>
    <w:rsid w:val="00340017"/>
    <w:rsid w:val="00397C91"/>
    <w:rsid w:val="003A28D2"/>
    <w:rsid w:val="003A6DD1"/>
    <w:rsid w:val="00471000"/>
    <w:rsid w:val="004F7A0A"/>
    <w:rsid w:val="00514DAB"/>
    <w:rsid w:val="00570793"/>
    <w:rsid w:val="0058048B"/>
    <w:rsid w:val="00593477"/>
    <w:rsid w:val="005E45D6"/>
    <w:rsid w:val="005F01B0"/>
    <w:rsid w:val="006703A1"/>
    <w:rsid w:val="0067667A"/>
    <w:rsid w:val="00684192"/>
    <w:rsid w:val="00687D3B"/>
    <w:rsid w:val="006974A6"/>
    <w:rsid w:val="006C32AA"/>
    <w:rsid w:val="007024C6"/>
    <w:rsid w:val="00716366"/>
    <w:rsid w:val="00755E1B"/>
    <w:rsid w:val="00766734"/>
    <w:rsid w:val="007D4BD5"/>
    <w:rsid w:val="008B2ACD"/>
    <w:rsid w:val="008C4A5D"/>
    <w:rsid w:val="008D56D8"/>
    <w:rsid w:val="008E4E94"/>
    <w:rsid w:val="008F758F"/>
    <w:rsid w:val="00902388"/>
    <w:rsid w:val="00911275"/>
    <w:rsid w:val="0099101B"/>
    <w:rsid w:val="009A5412"/>
    <w:rsid w:val="009F23D3"/>
    <w:rsid w:val="00A14174"/>
    <w:rsid w:val="00A25CDA"/>
    <w:rsid w:val="00A61343"/>
    <w:rsid w:val="00AE0C5A"/>
    <w:rsid w:val="00B15847"/>
    <w:rsid w:val="00B3691D"/>
    <w:rsid w:val="00B7196A"/>
    <w:rsid w:val="00B77292"/>
    <w:rsid w:val="00BB2F15"/>
    <w:rsid w:val="00BE6F06"/>
    <w:rsid w:val="00C25D82"/>
    <w:rsid w:val="00C362BE"/>
    <w:rsid w:val="00C40D00"/>
    <w:rsid w:val="00C80A56"/>
    <w:rsid w:val="00C83670"/>
    <w:rsid w:val="00CF3F2A"/>
    <w:rsid w:val="00D02DE8"/>
    <w:rsid w:val="00D06B2D"/>
    <w:rsid w:val="00D128A7"/>
    <w:rsid w:val="00D27593"/>
    <w:rsid w:val="00D51877"/>
    <w:rsid w:val="00D94FEC"/>
    <w:rsid w:val="00DB5FB5"/>
    <w:rsid w:val="00DD5B76"/>
    <w:rsid w:val="00DE3CBC"/>
    <w:rsid w:val="00E66DCC"/>
    <w:rsid w:val="00E87849"/>
    <w:rsid w:val="00EC1EE9"/>
    <w:rsid w:val="00ED067F"/>
    <w:rsid w:val="00F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104"/>
  <w15:chartTrackingRefBased/>
  <w15:docId w15:val="{34DFDB17-9E69-48D3-B957-37ED7E96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90"/>
    <w:pPr>
      <w:spacing w:after="3" w:line="252" w:lineRule="auto"/>
      <w:ind w:left="10" w:hanging="10"/>
      <w:jc w:val="both"/>
    </w:pPr>
    <w:rPr>
      <w:rFonts w:ascii="Arial" w:eastAsia="Arial" w:hAnsi="Arial" w:cs="Arial"/>
      <w:color w:val="000000"/>
      <w:szCs w:val="24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690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690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90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90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90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90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90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90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90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90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A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90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A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90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A0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9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A0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25D82"/>
    <w:pPr>
      <w:spacing w:after="0" w:line="240" w:lineRule="auto"/>
    </w:pPr>
    <w:rPr>
      <w:rFonts w:eastAsiaTheme="minorEastAsia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5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D82"/>
    <w:rPr>
      <w:rFonts w:ascii="Arial" w:eastAsia="Arial" w:hAnsi="Arial" w:cs="Arial"/>
      <w:color w:val="000000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C25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D82"/>
    <w:rPr>
      <w:rFonts w:ascii="Arial" w:eastAsia="Arial" w:hAnsi="Arial" w:cs="Arial"/>
      <w:color w:val="00000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921</Words>
  <Characters>4758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KPMG</cp:lastModifiedBy>
  <cp:revision>2</cp:revision>
  <dcterms:created xsi:type="dcterms:W3CDTF">2026-02-20T11:24:00Z</dcterms:created>
  <dcterms:modified xsi:type="dcterms:W3CDTF">2026-02-20T13:37:00Z</dcterms:modified>
</cp:coreProperties>
</file>