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8BE9" w14:textId="66976466" w:rsidR="00A61343" w:rsidRDefault="00AF74A1" w:rsidP="0070745E">
      <w:pPr>
        <w:spacing w:before="100" w:beforeAutospacing="1" w:after="120"/>
        <w:jc w:val="both"/>
        <w:rPr>
          <w:rFonts w:ascii="Arial Narrow" w:hAnsi="Arial Narrow"/>
        </w:rPr>
      </w:pPr>
      <w:r w:rsidRPr="00AF74A1">
        <w:rPr>
          <w:rFonts w:ascii="Arial Narrow" w:hAnsi="Arial Narrow"/>
        </w:rPr>
        <w:t>De conformidad con lo previsto en el artículo 228 de la Ley 6/2023, de 17 de marzo, de los Mercados de Valores y de los Servicios de Inversión, así como en la Circular 3/2020 del segmento BME Growth de BME MTF Equity (“</w:t>
      </w:r>
      <w:r w:rsidRPr="00AF74A1">
        <w:rPr>
          <w:rFonts w:ascii="Arial Narrow" w:hAnsi="Arial Narrow"/>
          <w:b/>
          <w:bCs/>
        </w:rPr>
        <w:t>BME Growth</w:t>
      </w:r>
      <w:r w:rsidRPr="00AF74A1">
        <w:rPr>
          <w:rFonts w:ascii="Arial Narrow" w:hAnsi="Arial Narrow"/>
        </w:rPr>
        <w:t>”), y disposiciones concordantes, IBI Lion SOCIMI, S.A. (la “</w:t>
      </w:r>
      <w:r w:rsidRPr="00AF74A1">
        <w:rPr>
          <w:rFonts w:ascii="Arial Narrow" w:hAnsi="Arial Narrow"/>
          <w:b/>
          <w:bCs/>
        </w:rPr>
        <w:t>Sociedad</w:t>
      </w:r>
      <w:r w:rsidRPr="00AF74A1">
        <w:rPr>
          <w:rFonts w:ascii="Arial Narrow" w:hAnsi="Arial Narrow"/>
        </w:rPr>
        <w:t>”) comunica la siguiente</w:t>
      </w:r>
    </w:p>
    <w:p w14:paraId="1346D146" w14:textId="53E77E46" w:rsidR="00AF74A1" w:rsidRPr="00AF74A1" w:rsidRDefault="00AF74A1" w:rsidP="0070745E">
      <w:pPr>
        <w:spacing w:before="100" w:beforeAutospacing="1" w:after="120"/>
        <w:jc w:val="center"/>
        <w:rPr>
          <w:rFonts w:ascii="Arial Narrow" w:hAnsi="Arial Narrow"/>
          <w:b/>
          <w:bCs/>
        </w:rPr>
      </w:pPr>
      <w:r w:rsidRPr="00AF74A1">
        <w:rPr>
          <w:rFonts w:ascii="Arial Narrow" w:hAnsi="Arial Narrow"/>
          <w:b/>
          <w:bCs/>
        </w:rPr>
        <w:t>OTRA INFORMACIÓN RELEVANTE</w:t>
      </w:r>
    </w:p>
    <w:p w14:paraId="71FA19D9" w14:textId="3B10B1CB" w:rsidR="00AF74A1" w:rsidRDefault="0070745E" w:rsidP="0070745E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IBI Lion Lavie, S.L.U.</w:t>
      </w:r>
      <w:r w:rsidR="00AF74A1">
        <w:rPr>
          <w:rFonts w:ascii="Arial Narrow" w:hAnsi="Arial Narrow"/>
        </w:rPr>
        <w:t>, filial íntegramente participada por la Sociedad, ha adquirido un activo ubicado en Gijón, destinado a uso comercial de supermercado (el “</w:t>
      </w:r>
      <w:r w:rsidR="00AF74A1" w:rsidRPr="00AF74A1">
        <w:rPr>
          <w:rFonts w:ascii="Arial Narrow" w:hAnsi="Arial Narrow"/>
          <w:b/>
          <w:bCs/>
        </w:rPr>
        <w:t>Activo</w:t>
      </w:r>
      <w:r w:rsidR="00AF74A1">
        <w:rPr>
          <w:rFonts w:ascii="Arial Narrow" w:hAnsi="Arial Narrow"/>
        </w:rPr>
        <w:t xml:space="preserve">”). El Activo se encuentra arrendado a una reconocida cadena de supermercados. </w:t>
      </w:r>
    </w:p>
    <w:p w14:paraId="6CEE775C" w14:textId="2623CA36" w:rsidR="00AF74A1" w:rsidRDefault="0070745E" w:rsidP="0070745E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IBI Lion Lavie, S.L.U.</w:t>
      </w:r>
      <w:r w:rsidR="00AF74A1">
        <w:rPr>
          <w:rFonts w:ascii="Arial Narrow" w:hAnsi="Arial Narrow"/>
        </w:rPr>
        <w:t xml:space="preserve"> ha financiado la adquisición de dicho activo mediante una combinación de financiación de terceros y recursos propios, siendo el precio de 4.7 millones de euros. </w:t>
      </w:r>
    </w:p>
    <w:p w14:paraId="2585F27C" w14:textId="41AD41DB" w:rsidR="00AF74A1" w:rsidRDefault="00AF74A1" w:rsidP="0070745E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 conformidad con lo dispuesto en la Circular 3/2020 de BME Growth, se hace constar que la información comunicada por la presente ha sido elaborada bajo la exclusiva responsabilidad de la Sociedad y sus administradores. </w:t>
      </w:r>
    </w:p>
    <w:p w14:paraId="3BA43C85" w14:textId="1A330D63" w:rsidR="00AF74A1" w:rsidRDefault="00AF74A1" w:rsidP="0070745E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Madrid, a </w:t>
      </w:r>
      <w:r w:rsidR="00764057">
        <w:rPr>
          <w:rFonts w:ascii="Arial Narrow" w:hAnsi="Arial Narrow"/>
        </w:rPr>
        <w:t>19</w:t>
      </w:r>
      <w:r>
        <w:rPr>
          <w:rFonts w:ascii="Arial Narrow" w:hAnsi="Arial Narrow"/>
        </w:rPr>
        <w:t xml:space="preserve"> de febrero de 2026. </w:t>
      </w:r>
    </w:p>
    <w:p w14:paraId="0FA297EF" w14:textId="77777777" w:rsidR="0070745E" w:rsidRDefault="0070745E" w:rsidP="0070745E">
      <w:pPr>
        <w:spacing w:before="100" w:beforeAutospacing="1" w:after="120"/>
        <w:jc w:val="both"/>
        <w:rPr>
          <w:rFonts w:ascii="Arial Narrow" w:hAnsi="Arial Narrow"/>
        </w:rPr>
      </w:pPr>
    </w:p>
    <w:p w14:paraId="03E24B07" w14:textId="251AE7A9" w:rsidR="00AF74A1" w:rsidRDefault="00AF74A1" w:rsidP="0070745E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D. Rafael Goldfeld</w:t>
      </w:r>
    </w:p>
    <w:p w14:paraId="791055B1" w14:textId="22FCB639" w:rsidR="00AF74A1" w:rsidRDefault="00AF74A1" w:rsidP="0070745E">
      <w:pPr>
        <w:spacing w:before="100" w:beforeAutospacing="1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Secretario y miembro del consejo de administración</w:t>
      </w:r>
    </w:p>
    <w:p w14:paraId="4F186912" w14:textId="5B3718E2" w:rsidR="00AF74A1" w:rsidRDefault="00AF74A1" w:rsidP="0070745E">
      <w:pPr>
        <w:spacing w:before="100" w:beforeAutospacing="1" w:after="120"/>
        <w:jc w:val="both"/>
        <w:rPr>
          <w:rFonts w:ascii="Arial Narrow" w:hAnsi="Arial Narrow"/>
        </w:rPr>
      </w:pPr>
    </w:p>
    <w:p w14:paraId="6BC27C27" w14:textId="77777777" w:rsidR="00AF74A1" w:rsidRDefault="00AF74A1" w:rsidP="0070745E">
      <w:pPr>
        <w:spacing w:before="100" w:beforeAutospacing="1" w:after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3730BFF" w14:textId="2FA01146" w:rsidR="00AF74A1" w:rsidRDefault="00AF74A1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 w:rsidRPr="00AF74A1">
        <w:rPr>
          <w:rFonts w:ascii="Arial Narrow" w:hAnsi="Arial Narrow"/>
          <w:lang w:val="en-US"/>
        </w:rPr>
        <w:lastRenderedPageBreak/>
        <w:t>In accordance with the provisions of article 228 of Law 6/2023, of 17 March, on the Securities Market and Investment Services and Circular 3/2020 of the BME Growth trading segment of BME MTF Equity (“</w:t>
      </w:r>
      <w:r w:rsidRPr="00AF74A1">
        <w:rPr>
          <w:rFonts w:ascii="Arial Narrow" w:hAnsi="Arial Narrow"/>
          <w:b/>
          <w:bCs/>
          <w:lang w:val="en-US"/>
        </w:rPr>
        <w:t>BME Growth</w:t>
      </w:r>
      <w:r w:rsidRPr="00AF74A1">
        <w:rPr>
          <w:rFonts w:ascii="Arial Narrow" w:hAnsi="Arial Narrow"/>
          <w:lang w:val="en-US"/>
        </w:rPr>
        <w:t>”), and ancillary regulations, IBI Lion SOCIMI, S.A. (the “</w:t>
      </w:r>
      <w:r w:rsidRPr="00AF74A1">
        <w:rPr>
          <w:rFonts w:ascii="Arial Narrow" w:hAnsi="Arial Narrow"/>
          <w:b/>
          <w:bCs/>
          <w:lang w:val="en-US"/>
        </w:rPr>
        <w:t>Company</w:t>
      </w:r>
      <w:r w:rsidRPr="00AF74A1">
        <w:rPr>
          <w:rFonts w:ascii="Arial Narrow" w:hAnsi="Arial Narrow"/>
          <w:lang w:val="en-US"/>
        </w:rPr>
        <w:t>”) hereby informs of the following</w:t>
      </w:r>
    </w:p>
    <w:p w14:paraId="3715D271" w14:textId="6EB8D292" w:rsidR="00AF74A1" w:rsidRDefault="00AF74A1" w:rsidP="0070745E">
      <w:pPr>
        <w:spacing w:before="100" w:beforeAutospacing="1" w:after="120"/>
        <w:jc w:val="center"/>
        <w:rPr>
          <w:rFonts w:ascii="Arial Narrow" w:hAnsi="Arial Narrow"/>
          <w:b/>
          <w:bCs/>
          <w:lang w:val="en-US"/>
        </w:rPr>
      </w:pPr>
      <w:r w:rsidRPr="00AF74A1">
        <w:rPr>
          <w:rFonts w:ascii="Arial Narrow" w:hAnsi="Arial Narrow"/>
          <w:b/>
          <w:bCs/>
          <w:lang w:val="en-US"/>
        </w:rPr>
        <w:t>OTHER RELEVANT INFORMATION</w:t>
      </w:r>
    </w:p>
    <w:p w14:paraId="44CF7EBB" w14:textId="1FA7B91A" w:rsidR="00AF74A1" w:rsidRPr="0070745E" w:rsidRDefault="0070745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 w:rsidRPr="0070745E">
        <w:rPr>
          <w:rFonts w:ascii="Arial Narrow" w:hAnsi="Arial Narrow"/>
          <w:lang w:val="en-US"/>
        </w:rPr>
        <w:t>IBI Lion Lavie, S.L.U.</w:t>
      </w:r>
      <w:r w:rsidR="00AF74A1" w:rsidRPr="0070745E">
        <w:rPr>
          <w:rFonts w:ascii="Arial Narrow" w:hAnsi="Arial Narrow"/>
          <w:lang w:val="en-US"/>
        </w:rPr>
        <w:t>, a wholly owned subsidiary of the Company, has acquired an asset located at Gijón, intended for commercial use as a supermarket (the “</w:t>
      </w:r>
      <w:r w:rsidR="00AF74A1" w:rsidRPr="0070745E">
        <w:rPr>
          <w:rFonts w:ascii="Arial Narrow" w:hAnsi="Arial Narrow"/>
          <w:b/>
          <w:bCs/>
          <w:lang w:val="en-US"/>
        </w:rPr>
        <w:t>Asset</w:t>
      </w:r>
      <w:r w:rsidR="00AF74A1" w:rsidRPr="0070745E">
        <w:rPr>
          <w:rFonts w:ascii="Arial Narrow" w:hAnsi="Arial Narrow"/>
          <w:lang w:val="en-US"/>
        </w:rPr>
        <w:t xml:space="preserve">”). The asset is leases to a well-known supermarket chain. </w:t>
      </w:r>
    </w:p>
    <w:p w14:paraId="46FBDCCE" w14:textId="114FD622" w:rsidR="00AF74A1" w:rsidRDefault="001C58D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I</w:t>
      </w:r>
      <w:r w:rsidR="0070745E" w:rsidRPr="0070745E">
        <w:rPr>
          <w:rFonts w:ascii="Arial Narrow" w:hAnsi="Arial Narrow"/>
          <w:lang w:val="en-US"/>
        </w:rPr>
        <w:t>BI Lion Lavie, S.L.U. has financed the acquisition of said Asset through a combination o</w:t>
      </w:r>
      <w:r w:rsidR="0070745E">
        <w:rPr>
          <w:rFonts w:ascii="Arial Narrow" w:hAnsi="Arial Narrow"/>
          <w:lang w:val="en-US"/>
        </w:rPr>
        <w:t xml:space="preserve">f third-party financing and its own resources, with the purchase price amounting to 4.7 million euros. </w:t>
      </w:r>
    </w:p>
    <w:p w14:paraId="4479ED98" w14:textId="680F949A" w:rsidR="0070745E" w:rsidRDefault="0070745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Pursuant to the provisions of Circular 3/2020 of BME Growth, it is hereby stated that the information provided herein has been prepared under the sole responsibility of the Company and its directors.</w:t>
      </w:r>
    </w:p>
    <w:p w14:paraId="72547F18" w14:textId="13A6EA55" w:rsidR="0070745E" w:rsidRDefault="0070745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In Madrid, on </w:t>
      </w:r>
      <w:r w:rsidR="00764057">
        <w:rPr>
          <w:rFonts w:ascii="Arial Narrow" w:hAnsi="Arial Narrow"/>
          <w:lang w:val="en-US"/>
        </w:rPr>
        <w:t>19</w:t>
      </w:r>
      <w:r>
        <w:rPr>
          <w:rFonts w:ascii="Arial Narrow" w:hAnsi="Arial Narrow"/>
          <w:lang w:val="en-US"/>
        </w:rPr>
        <w:t xml:space="preserve"> February 2026</w:t>
      </w:r>
    </w:p>
    <w:p w14:paraId="28993CF7" w14:textId="77777777" w:rsidR="0070745E" w:rsidRDefault="0070745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</w:p>
    <w:p w14:paraId="120C1658" w14:textId="0FC81FC4" w:rsidR="0070745E" w:rsidRDefault="0070745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Mr. Rafael Goldfeld</w:t>
      </w:r>
    </w:p>
    <w:p w14:paraId="7B724DA4" w14:textId="07C76982" w:rsidR="0070745E" w:rsidRPr="0070745E" w:rsidRDefault="0070745E" w:rsidP="0070745E">
      <w:pPr>
        <w:spacing w:before="100" w:beforeAutospacing="1" w:after="120"/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Secretary and member of the board of directors</w:t>
      </w:r>
    </w:p>
    <w:sectPr w:rsidR="0070745E" w:rsidRPr="0070745E" w:rsidSect="00AF74A1">
      <w:headerReference w:type="default" r:id="rId6"/>
      <w:pgSz w:w="11906" w:h="16838"/>
      <w:pgMar w:top="26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01C1" w14:textId="77777777" w:rsidR="008E0538" w:rsidRDefault="008E0538" w:rsidP="00AF74A1">
      <w:pPr>
        <w:spacing w:after="0" w:line="240" w:lineRule="auto"/>
      </w:pPr>
      <w:r>
        <w:separator/>
      </w:r>
    </w:p>
  </w:endnote>
  <w:endnote w:type="continuationSeparator" w:id="0">
    <w:p w14:paraId="7791632A" w14:textId="77777777" w:rsidR="008E0538" w:rsidRDefault="008E0538" w:rsidP="00AF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6DBA" w14:textId="77777777" w:rsidR="008E0538" w:rsidRDefault="008E0538" w:rsidP="00AF74A1">
      <w:pPr>
        <w:spacing w:after="0" w:line="240" w:lineRule="auto"/>
      </w:pPr>
      <w:r>
        <w:separator/>
      </w:r>
    </w:p>
  </w:footnote>
  <w:footnote w:type="continuationSeparator" w:id="0">
    <w:p w14:paraId="6B741685" w14:textId="77777777" w:rsidR="008E0538" w:rsidRDefault="008E0538" w:rsidP="00AF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E608" w14:textId="1F35E0E7" w:rsidR="00AF74A1" w:rsidRDefault="00AF74A1">
    <w:pPr>
      <w:pStyle w:val="Header"/>
    </w:pPr>
    <w:r w:rsidRPr="00AF74A1">
      <w:rPr>
        <w:noProof/>
      </w:rPr>
      <w:drawing>
        <wp:anchor distT="0" distB="0" distL="114300" distR="114300" simplePos="0" relativeHeight="251658240" behindDoc="0" locked="0" layoutInCell="1" allowOverlap="1" wp14:anchorId="7101D296" wp14:editId="119361F5">
          <wp:simplePos x="0" y="0"/>
          <wp:positionH relativeFrom="margin">
            <wp:align>center</wp:align>
          </wp:positionH>
          <wp:positionV relativeFrom="paragraph">
            <wp:posOffset>-241820</wp:posOffset>
          </wp:positionV>
          <wp:extent cx="2086494" cy="1304059"/>
          <wp:effectExtent l="0" t="0" r="0" b="0"/>
          <wp:wrapSquare wrapText="bothSides"/>
          <wp:docPr id="7814335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744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494" cy="1304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A1"/>
    <w:rsid w:val="00010ECB"/>
    <w:rsid w:val="00022616"/>
    <w:rsid w:val="0004208B"/>
    <w:rsid w:val="000C4EAF"/>
    <w:rsid w:val="000F2121"/>
    <w:rsid w:val="001238BA"/>
    <w:rsid w:val="001464C0"/>
    <w:rsid w:val="00154542"/>
    <w:rsid w:val="001B25E8"/>
    <w:rsid w:val="001C58DE"/>
    <w:rsid w:val="001D091A"/>
    <w:rsid w:val="001E7913"/>
    <w:rsid w:val="001F6B67"/>
    <w:rsid w:val="002A03DF"/>
    <w:rsid w:val="002E7836"/>
    <w:rsid w:val="00304D2B"/>
    <w:rsid w:val="0033322A"/>
    <w:rsid w:val="00340017"/>
    <w:rsid w:val="00397C91"/>
    <w:rsid w:val="003A28D2"/>
    <w:rsid w:val="003A6DD1"/>
    <w:rsid w:val="00471000"/>
    <w:rsid w:val="004F7A0A"/>
    <w:rsid w:val="00514DAB"/>
    <w:rsid w:val="00570793"/>
    <w:rsid w:val="0058048B"/>
    <w:rsid w:val="00593477"/>
    <w:rsid w:val="005F01B0"/>
    <w:rsid w:val="006703A1"/>
    <w:rsid w:val="0067667A"/>
    <w:rsid w:val="00684192"/>
    <w:rsid w:val="00687D3B"/>
    <w:rsid w:val="006974A6"/>
    <w:rsid w:val="006C32AA"/>
    <w:rsid w:val="007024C6"/>
    <w:rsid w:val="0070745E"/>
    <w:rsid w:val="00716366"/>
    <w:rsid w:val="00764057"/>
    <w:rsid w:val="00766734"/>
    <w:rsid w:val="007D4BD5"/>
    <w:rsid w:val="008D56D8"/>
    <w:rsid w:val="008E0538"/>
    <w:rsid w:val="008E4E94"/>
    <w:rsid w:val="008F758F"/>
    <w:rsid w:val="00902388"/>
    <w:rsid w:val="00911275"/>
    <w:rsid w:val="0099101B"/>
    <w:rsid w:val="009A5412"/>
    <w:rsid w:val="009F23D3"/>
    <w:rsid w:val="00A14174"/>
    <w:rsid w:val="00A25CDA"/>
    <w:rsid w:val="00A61343"/>
    <w:rsid w:val="00AE0C5A"/>
    <w:rsid w:val="00AF74A1"/>
    <w:rsid w:val="00B3691D"/>
    <w:rsid w:val="00B7196A"/>
    <w:rsid w:val="00B77292"/>
    <w:rsid w:val="00BB2F15"/>
    <w:rsid w:val="00BE6F06"/>
    <w:rsid w:val="00C362BE"/>
    <w:rsid w:val="00C40D00"/>
    <w:rsid w:val="00C80A56"/>
    <w:rsid w:val="00C83670"/>
    <w:rsid w:val="00CF3F2A"/>
    <w:rsid w:val="00D02DE8"/>
    <w:rsid w:val="00D06B2D"/>
    <w:rsid w:val="00D128A7"/>
    <w:rsid w:val="00D66942"/>
    <w:rsid w:val="00D94FEC"/>
    <w:rsid w:val="00DB5FB5"/>
    <w:rsid w:val="00DD5B76"/>
    <w:rsid w:val="00DE3CBC"/>
    <w:rsid w:val="00E41387"/>
    <w:rsid w:val="00E66DCC"/>
    <w:rsid w:val="00E87849"/>
    <w:rsid w:val="00EC0AD1"/>
    <w:rsid w:val="00EC1EE9"/>
    <w:rsid w:val="00ED067F"/>
    <w:rsid w:val="00F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AEB66"/>
  <w15:chartTrackingRefBased/>
  <w15:docId w15:val="{EA3D7090-D2CF-4B1F-AA30-3DB4C733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4A1"/>
  </w:style>
  <w:style w:type="paragraph" w:styleId="Footer">
    <w:name w:val="footer"/>
    <w:basedOn w:val="Normal"/>
    <w:link w:val="FooterChar"/>
    <w:uiPriority w:val="99"/>
    <w:unhideWhenUsed/>
    <w:rsid w:val="00AF7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345</Words>
  <Characters>1811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KPMG</cp:lastModifiedBy>
  <cp:revision>2</cp:revision>
  <dcterms:created xsi:type="dcterms:W3CDTF">2026-02-06T12:21:00Z</dcterms:created>
  <dcterms:modified xsi:type="dcterms:W3CDTF">2026-02-19T18:23:00Z</dcterms:modified>
</cp:coreProperties>
</file>