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73C4" w14:textId="0DDAFEB1" w:rsidR="00A61343" w:rsidRPr="00A0054F" w:rsidRDefault="00A0054F" w:rsidP="00A0054F">
      <w:pPr>
        <w:spacing w:before="100" w:beforeAutospacing="1" w:after="120"/>
        <w:jc w:val="center"/>
        <w:rPr>
          <w:rFonts w:ascii="Arial Narrow" w:hAnsi="Arial Narrow"/>
          <w:b/>
          <w:bCs/>
          <w:lang w:val="fr-FR"/>
        </w:rPr>
      </w:pPr>
      <w:r w:rsidRPr="00A0054F">
        <w:rPr>
          <w:rFonts w:ascii="Arial Narrow" w:hAnsi="Arial Narrow"/>
          <w:b/>
          <w:bCs/>
          <w:lang w:val="fr-FR"/>
        </w:rPr>
        <w:t>IBI LION SOCIMI, S.A.</w:t>
      </w:r>
    </w:p>
    <w:p w14:paraId="5EA20112" w14:textId="76E33205" w:rsidR="00A0054F" w:rsidRDefault="00A0054F" w:rsidP="00A0054F">
      <w:pPr>
        <w:spacing w:before="100" w:beforeAutospacing="1" w:after="120"/>
        <w:jc w:val="both"/>
        <w:rPr>
          <w:rFonts w:ascii="Arial Narrow" w:hAnsi="Arial Narrow"/>
        </w:rPr>
      </w:pPr>
      <w:r w:rsidRPr="00A0054F">
        <w:rPr>
          <w:rFonts w:ascii="Arial Narrow" w:hAnsi="Arial Narrow"/>
        </w:rPr>
        <w:t>En cumplimiento de lo previsto en el artículo 319 del texto refundido de la Ley de Sociedades de Capital aprobado por el Real Decreto Legislativo 1/2010, de 2 de julio (la “</w:t>
      </w:r>
      <w:r w:rsidRPr="00A0054F">
        <w:rPr>
          <w:rFonts w:ascii="Arial Narrow" w:hAnsi="Arial Narrow"/>
          <w:b/>
          <w:bCs/>
        </w:rPr>
        <w:t>LSC</w:t>
      </w:r>
      <w:r w:rsidRPr="00A0054F">
        <w:rPr>
          <w:rFonts w:ascii="Arial Narrow" w:hAnsi="Arial Narrow"/>
        </w:rPr>
        <w:t>”), se comunica que la junta general extraordinaria de accionistas de IBI Lion SOCIMI, S.A. (la “</w:t>
      </w:r>
      <w:r w:rsidRPr="00A0054F">
        <w:rPr>
          <w:rFonts w:ascii="Arial Narrow" w:hAnsi="Arial Narrow"/>
          <w:b/>
          <w:bCs/>
        </w:rPr>
        <w:t>Sociedad</w:t>
      </w:r>
      <w:r w:rsidRPr="00A0054F">
        <w:rPr>
          <w:rFonts w:ascii="Arial Narrow" w:hAnsi="Arial Narrow"/>
        </w:rPr>
        <w:t>”), celebrada en segunda convocatoria, el 12 de enero de 2026, ha acordado bajo el punto Primero de su orden del día, reducir el capital social de la Sociedad en una cuantía de 2.275.744,05 euros, mediante la disminución en 0,030 euros del valor nominal de la totalidad de las acciones en circulación de la Sociedad (la “</w:t>
      </w:r>
      <w:r w:rsidRPr="00A0054F">
        <w:rPr>
          <w:rFonts w:ascii="Arial Narrow" w:hAnsi="Arial Narrow"/>
          <w:b/>
          <w:bCs/>
        </w:rPr>
        <w:t>Reducción de Capital</w:t>
      </w:r>
      <w:r w:rsidRPr="00A0054F">
        <w:rPr>
          <w:rFonts w:ascii="Arial Narrow" w:hAnsi="Arial Narrow"/>
        </w:rPr>
        <w:t>”).</w:t>
      </w:r>
    </w:p>
    <w:p w14:paraId="2BF2EEAB" w14:textId="6CE3D334" w:rsidR="00A0054F" w:rsidRDefault="00A0054F" w:rsidP="00A0054F">
      <w:pPr>
        <w:spacing w:before="100" w:beforeAutospacing="1" w:after="120"/>
        <w:jc w:val="both"/>
        <w:rPr>
          <w:rFonts w:ascii="Arial Narrow" w:hAnsi="Arial Narrow"/>
        </w:rPr>
      </w:pPr>
      <w:r>
        <w:rPr>
          <w:rFonts w:ascii="Arial Narrow" w:hAnsi="Arial Narrow"/>
        </w:rPr>
        <w:t xml:space="preserve">En consecuencia, una vez ejecutada la Reducción de Capital, el capital social de la Sociedad quedará fijado en </w:t>
      </w:r>
      <w:r w:rsidR="008D20F1" w:rsidRPr="008D20F1">
        <w:rPr>
          <w:rFonts w:ascii="Arial Narrow" w:hAnsi="Arial Narrow"/>
        </w:rPr>
        <w:t>61.065.798,67</w:t>
      </w:r>
      <w:r>
        <w:rPr>
          <w:rFonts w:ascii="Arial Narrow" w:hAnsi="Arial Narrow"/>
        </w:rPr>
        <w:t xml:space="preserve"> euros, dividido en </w:t>
      </w:r>
      <w:r w:rsidR="008D20F1" w:rsidRPr="008D20F1">
        <w:rPr>
          <w:rFonts w:ascii="Arial Narrow" w:hAnsi="Arial Narrow"/>
        </w:rPr>
        <w:t>75.858.135</w:t>
      </w:r>
      <w:r>
        <w:rPr>
          <w:rFonts w:ascii="Arial Narrow" w:hAnsi="Arial Narrow"/>
        </w:rPr>
        <w:t xml:space="preserve"> acciones de </w:t>
      </w:r>
      <w:r w:rsidR="008D20F1">
        <w:rPr>
          <w:rFonts w:ascii="Arial Narrow" w:hAnsi="Arial Narrow"/>
        </w:rPr>
        <w:t>0,805</w:t>
      </w:r>
      <w:r>
        <w:rPr>
          <w:rFonts w:ascii="Arial Narrow" w:hAnsi="Arial Narrow"/>
        </w:rPr>
        <w:t xml:space="preserve"> euros de valor nominal cada una, a cuyo efecto se modificará el correspondiente artículo de los estatutos sociales. </w:t>
      </w:r>
    </w:p>
    <w:p w14:paraId="24AF55E4" w14:textId="4E802FAD" w:rsidR="00A0054F" w:rsidRDefault="00A0054F" w:rsidP="00A0054F">
      <w:pPr>
        <w:spacing w:before="100" w:beforeAutospacing="1" w:after="120"/>
        <w:jc w:val="both"/>
        <w:rPr>
          <w:rFonts w:ascii="Arial Narrow" w:hAnsi="Arial Narrow"/>
        </w:rPr>
      </w:pPr>
      <w:r>
        <w:rPr>
          <w:rFonts w:ascii="Arial Narrow" w:hAnsi="Arial Narrow"/>
        </w:rPr>
        <w:t xml:space="preserve">Asimismo, la referida junta general extraordinaria de accionistas aprobó, bajo el mismo punto del orden del día, facultar solidariamente al consejo de administración, a su presidente, al secretario miembro del consejo de administración, al vicesecretario no miembro del consejo de administración y a los demás miembros del consejo de administración para que cualquiera de ellos, solidaria e indistintamente, y con toda la amplitud que fuera necesaria en Derecho, proceda a la ejecución de la Reducción de Capital, pudiendo determinar aquellos extremos que no hayan sido fijados expresamente por la junta general o que sean consecuencia del acuerdo de Reducción de Capital. </w:t>
      </w:r>
    </w:p>
    <w:p w14:paraId="13A4FC53" w14:textId="38BFC83A" w:rsidR="00A0054F" w:rsidRDefault="00A0054F" w:rsidP="00A0054F">
      <w:pPr>
        <w:spacing w:before="100" w:beforeAutospacing="1" w:after="120"/>
        <w:jc w:val="both"/>
        <w:rPr>
          <w:rFonts w:ascii="Arial Narrow" w:hAnsi="Arial Narrow"/>
        </w:rPr>
      </w:pPr>
      <w:r>
        <w:rPr>
          <w:rFonts w:ascii="Arial Narrow" w:hAnsi="Arial Narrow"/>
        </w:rPr>
        <w:t xml:space="preserve">La finalidad de la Reducción de Capital es devolver aportaciones a los accionistas de la Sociedad. </w:t>
      </w:r>
    </w:p>
    <w:p w14:paraId="7ED547AE" w14:textId="0D91E25B" w:rsidR="00A0054F" w:rsidRDefault="00A0054F" w:rsidP="00A0054F">
      <w:pPr>
        <w:spacing w:before="100" w:beforeAutospacing="1" w:after="120"/>
        <w:jc w:val="both"/>
        <w:rPr>
          <w:rFonts w:ascii="Arial Narrow" w:hAnsi="Arial Narrow"/>
        </w:rPr>
      </w:pPr>
      <w:r>
        <w:rPr>
          <w:rFonts w:ascii="Arial Narrow" w:hAnsi="Arial Narrow"/>
        </w:rPr>
        <w:t xml:space="preserve">La Reducción de Capital se realizará con cargo a la cifra del capital social, sin que se produzca la constitución de una reserva en los términos descritos en el artículo 335.c) de la LSC. Consecuentemente, de conformidad con el artículo 334 LSC, los acreedores de la Sociedad cuyos créditos hayan nacido antes de la fecha del último anuncio de acuerdo de la Reducción de Capital, no hayan vencido en ese momento y hasta que se les garanticen tales créditos tendrán el derecho de oponerse a la Reducción de Capital en el plazo de un mes a contar desde la fecha del último anuncio del acuerdo de Reducción de Capital. </w:t>
      </w:r>
    </w:p>
    <w:p w14:paraId="5739B9AA" w14:textId="4224D5B6" w:rsidR="00A0054F" w:rsidRDefault="00A0054F" w:rsidP="00A0054F">
      <w:pPr>
        <w:spacing w:before="100" w:beforeAutospacing="1" w:after="120"/>
        <w:jc w:val="both"/>
        <w:rPr>
          <w:rFonts w:ascii="Arial Narrow" w:hAnsi="Arial Narrow"/>
        </w:rPr>
      </w:pPr>
      <w:r>
        <w:rPr>
          <w:rFonts w:ascii="Arial Narrow" w:hAnsi="Arial Narrow"/>
        </w:rPr>
        <w:t>Se hace constar que, de conformidad con lo dispuesto en el Real Decreto Legislativo 1/1993, de 24 de septiembre, por el que se aprueba el texto refundido de la Ley del Impuesto sobre Transmisiones Patrimoniales y Actos Jurídicos Documentados (“</w:t>
      </w:r>
      <w:r w:rsidRPr="008D20F1">
        <w:rPr>
          <w:rFonts w:ascii="Arial Narrow" w:hAnsi="Arial Narrow"/>
          <w:b/>
          <w:bCs/>
        </w:rPr>
        <w:t>ITPyAJD</w:t>
      </w:r>
      <w:r>
        <w:rPr>
          <w:rFonts w:ascii="Arial Narrow" w:hAnsi="Arial Narrow"/>
        </w:rPr>
        <w:t xml:space="preserve">”), la Reducción de Capital se encuentra sujeta al ITPyAJD, en su modalidad de operaciones societarias, al tipo de gravamen del 1% sobre el valor de las aportaciones devueltas a los accionistas en concepto de reducción de capital. En este sentido, la Sociedad retendrá el importe por acción que corresponda a dicho gravamen, que se autoliquidará e ingresará, dentro del plazo establecido a tal efecto, en la autoridad fiscal competente por cuenta de los accionistas que reciben la devolución de aportaciones objeto de la Reducción de Capital. </w:t>
      </w:r>
    </w:p>
    <w:p w14:paraId="79122298" w14:textId="1E1369ED" w:rsidR="00A0054F" w:rsidRDefault="00A0054F" w:rsidP="00A0054F">
      <w:pPr>
        <w:spacing w:before="100" w:beforeAutospacing="1" w:after="120"/>
        <w:jc w:val="both"/>
        <w:rPr>
          <w:rFonts w:ascii="Arial Narrow" w:hAnsi="Arial Narrow"/>
        </w:rPr>
      </w:pPr>
      <w:r>
        <w:rPr>
          <w:rFonts w:ascii="Arial Narrow" w:hAnsi="Arial Narrow"/>
        </w:rPr>
        <w:t xml:space="preserve">La cantidad por acción correspondiente, una vez practicada la referida retención, será satisfecha a los accionistas conforme a las disposiciones vigentes para las entidades depositarias y a través de los medios que la Sociedad Gestión de los Sistemas de Registro, Compensación y Liquidación de Valores, S.A.U. (Iberclear) pone a disposición de las entidades participantes. </w:t>
      </w:r>
    </w:p>
    <w:p w14:paraId="70F73281" w14:textId="14CDA9AE" w:rsidR="00A0054F" w:rsidRDefault="00A0054F" w:rsidP="00A0054F">
      <w:pPr>
        <w:spacing w:before="100" w:beforeAutospacing="1" w:after="120"/>
        <w:jc w:val="both"/>
        <w:rPr>
          <w:rFonts w:ascii="Arial Narrow" w:hAnsi="Arial Narrow"/>
        </w:rPr>
      </w:pPr>
      <w:r>
        <w:rPr>
          <w:rFonts w:ascii="Arial Narrow" w:hAnsi="Arial Narrow"/>
        </w:rPr>
        <w:t>El presente anuncio se encuentra asimismo disponible en la página web corporativa de la Sociedad (</w:t>
      </w:r>
      <w:hyperlink r:id="rId4" w:history="1">
        <w:r w:rsidRPr="00D25279">
          <w:rPr>
            <w:rStyle w:val="Hyperlink"/>
            <w:rFonts w:ascii="Arial Narrow" w:hAnsi="Arial Narrow"/>
          </w:rPr>
          <w:t>www.ibi-lion.es</w:t>
        </w:r>
      </w:hyperlink>
      <w:r>
        <w:rPr>
          <w:rFonts w:ascii="Arial Narrow" w:hAnsi="Arial Narrow"/>
        </w:rPr>
        <w:t>).</w:t>
      </w:r>
    </w:p>
    <w:p w14:paraId="0AF7B479" w14:textId="18487F5F" w:rsidR="00A0054F" w:rsidRPr="00A0054F" w:rsidRDefault="00A0054F" w:rsidP="00A0054F">
      <w:pPr>
        <w:spacing w:before="100" w:beforeAutospacing="1" w:after="120"/>
        <w:jc w:val="both"/>
        <w:rPr>
          <w:rFonts w:ascii="Arial Narrow" w:hAnsi="Arial Narrow"/>
        </w:rPr>
      </w:pPr>
      <w:r>
        <w:rPr>
          <w:rFonts w:ascii="Arial Narrow" w:hAnsi="Arial Narrow"/>
        </w:rPr>
        <w:t xml:space="preserve">Madrid, </w:t>
      </w:r>
      <w:r w:rsidR="00892ED9">
        <w:rPr>
          <w:rFonts w:ascii="Arial Narrow" w:hAnsi="Arial Narrow"/>
        </w:rPr>
        <w:t>13 de enero de 2026</w:t>
      </w:r>
      <w:r>
        <w:rPr>
          <w:rFonts w:ascii="Arial Narrow" w:hAnsi="Arial Narrow"/>
        </w:rPr>
        <w:t xml:space="preserve"> – El secretario del consejo de administración de IBI Lion Socimi, S.A., Don Rafael Goldfeld. </w:t>
      </w:r>
    </w:p>
    <w:sectPr w:rsidR="00A0054F" w:rsidRPr="00A005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4F"/>
    <w:rsid w:val="00010ECB"/>
    <w:rsid w:val="00022616"/>
    <w:rsid w:val="0004208B"/>
    <w:rsid w:val="000C4EAF"/>
    <w:rsid w:val="000F2121"/>
    <w:rsid w:val="001238BA"/>
    <w:rsid w:val="001464C0"/>
    <w:rsid w:val="00154542"/>
    <w:rsid w:val="001A4010"/>
    <w:rsid w:val="001B25E8"/>
    <w:rsid w:val="001D091A"/>
    <w:rsid w:val="001E7913"/>
    <w:rsid w:val="001F6B67"/>
    <w:rsid w:val="002A03DF"/>
    <w:rsid w:val="002E7836"/>
    <w:rsid w:val="00304D2B"/>
    <w:rsid w:val="0033322A"/>
    <w:rsid w:val="00340017"/>
    <w:rsid w:val="00397C91"/>
    <w:rsid w:val="003A28D2"/>
    <w:rsid w:val="003A6DD1"/>
    <w:rsid w:val="00471000"/>
    <w:rsid w:val="004F7A0A"/>
    <w:rsid w:val="00514DAB"/>
    <w:rsid w:val="00570793"/>
    <w:rsid w:val="0058048B"/>
    <w:rsid w:val="00593477"/>
    <w:rsid w:val="005A689A"/>
    <w:rsid w:val="005F01B0"/>
    <w:rsid w:val="006703A1"/>
    <w:rsid w:val="0067667A"/>
    <w:rsid w:val="00684192"/>
    <w:rsid w:val="00687D3B"/>
    <w:rsid w:val="006974A6"/>
    <w:rsid w:val="006C32AA"/>
    <w:rsid w:val="007024C6"/>
    <w:rsid w:val="00716366"/>
    <w:rsid w:val="00766734"/>
    <w:rsid w:val="007D4BD5"/>
    <w:rsid w:val="00892ED9"/>
    <w:rsid w:val="008D20F1"/>
    <w:rsid w:val="008D56D8"/>
    <w:rsid w:val="008E4E94"/>
    <w:rsid w:val="008F758F"/>
    <w:rsid w:val="00902388"/>
    <w:rsid w:val="00904241"/>
    <w:rsid w:val="00911275"/>
    <w:rsid w:val="0099101B"/>
    <w:rsid w:val="009A5412"/>
    <w:rsid w:val="009F23D3"/>
    <w:rsid w:val="00A0054F"/>
    <w:rsid w:val="00A14174"/>
    <w:rsid w:val="00A25CDA"/>
    <w:rsid w:val="00A61343"/>
    <w:rsid w:val="00AE0C5A"/>
    <w:rsid w:val="00B3691D"/>
    <w:rsid w:val="00B6506D"/>
    <w:rsid w:val="00B7196A"/>
    <w:rsid w:val="00B77292"/>
    <w:rsid w:val="00BB2F15"/>
    <w:rsid w:val="00BE6F06"/>
    <w:rsid w:val="00C362BE"/>
    <w:rsid w:val="00C40D00"/>
    <w:rsid w:val="00C80A56"/>
    <w:rsid w:val="00C83670"/>
    <w:rsid w:val="00CF3F2A"/>
    <w:rsid w:val="00D02DE8"/>
    <w:rsid w:val="00D06B2D"/>
    <w:rsid w:val="00D128A7"/>
    <w:rsid w:val="00D94FEC"/>
    <w:rsid w:val="00DB5FB5"/>
    <w:rsid w:val="00DD5B76"/>
    <w:rsid w:val="00DE3CBC"/>
    <w:rsid w:val="00E66DCC"/>
    <w:rsid w:val="00E87849"/>
    <w:rsid w:val="00EC1EE9"/>
    <w:rsid w:val="00ED067F"/>
    <w:rsid w:val="00F876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BE0F"/>
  <w15:chartTrackingRefBased/>
  <w15:docId w15:val="{5D656685-A89E-41B4-B07B-EB147165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54F"/>
    <w:rPr>
      <w:rFonts w:eastAsiaTheme="majorEastAsia" w:cstheme="majorBidi"/>
      <w:color w:val="272727" w:themeColor="text1" w:themeTint="D8"/>
    </w:rPr>
  </w:style>
  <w:style w:type="paragraph" w:styleId="Title">
    <w:name w:val="Title"/>
    <w:basedOn w:val="Normal"/>
    <w:next w:val="Normal"/>
    <w:link w:val="TitleChar"/>
    <w:uiPriority w:val="10"/>
    <w:qFormat/>
    <w:rsid w:val="00A00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54F"/>
    <w:pPr>
      <w:spacing w:before="160"/>
      <w:jc w:val="center"/>
    </w:pPr>
    <w:rPr>
      <w:i/>
      <w:iCs/>
      <w:color w:val="404040" w:themeColor="text1" w:themeTint="BF"/>
    </w:rPr>
  </w:style>
  <w:style w:type="character" w:customStyle="1" w:styleId="QuoteChar">
    <w:name w:val="Quote Char"/>
    <w:basedOn w:val="DefaultParagraphFont"/>
    <w:link w:val="Quote"/>
    <w:uiPriority w:val="29"/>
    <w:rsid w:val="00A0054F"/>
    <w:rPr>
      <w:i/>
      <w:iCs/>
      <w:color w:val="404040" w:themeColor="text1" w:themeTint="BF"/>
    </w:rPr>
  </w:style>
  <w:style w:type="paragraph" w:styleId="ListParagraph">
    <w:name w:val="List Paragraph"/>
    <w:basedOn w:val="Normal"/>
    <w:uiPriority w:val="34"/>
    <w:qFormat/>
    <w:rsid w:val="00A0054F"/>
    <w:pPr>
      <w:ind w:left="720"/>
      <w:contextualSpacing/>
    </w:pPr>
  </w:style>
  <w:style w:type="character" w:styleId="IntenseEmphasis">
    <w:name w:val="Intense Emphasis"/>
    <w:basedOn w:val="DefaultParagraphFont"/>
    <w:uiPriority w:val="21"/>
    <w:qFormat/>
    <w:rsid w:val="00A0054F"/>
    <w:rPr>
      <w:i/>
      <w:iCs/>
      <w:color w:val="0F4761" w:themeColor="accent1" w:themeShade="BF"/>
    </w:rPr>
  </w:style>
  <w:style w:type="paragraph" w:styleId="IntenseQuote">
    <w:name w:val="Intense Quote"/>
    <w:basedOn w:val="Normal"/>
    <w:next w:val="Normal"/>
    <w:link w:val="IntenseQuoteChar"/>
    <w:uiPriority w:val="30"/>
    <w:qFormat/>
    <w:rsid w:val="00A00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54F"/>
    <w:rPr>
      <w:i/>
      <w:iCs/>
      <w:color w:val="0F4761" w:themeColor="accent1" w:themeShade="BF"/>
    </w:rPr>
  </w:style>
  <w:style w:type="character" w:styleId="IntenseReference">
    <w:name w:val="Intense Reference"/>
    <w:basedOn w:val="DefaultParagraphFont"/>
    <w:uiPriority w:val="32"/>
    <w:qFormat/>
    <w:rsid w:val="00A0054F"/>
    <w:rPr>
      <w:b/>
      <w:bCs/>
      <w:smallCaps/>
      <w:color w:val="0F4761" w:themeColor="accent1" w:themeShade="BF"/>
      <w:spacing w:val="5"/>
    </w:rPr>
  </w:style>
  <w:style w:type="character" w:styleId="Hyperlink">
    <w:name w:val="Hyperlink"/>
    <w:basedOn w:val="DefaultParagraphFont"/>
    <w:uiPriority w:val="99"/>
    <w:unhideWhenUsed/>
    <w:rsid w:val="00A0054F"/>
    <w:rPr>
      <w:color w:val="467886" w:themeColor="hyperlink"/>
      <w:u w:val="single"/>
    </w:rPr>
  </w:style>
  <w:style w:type="character" w:styleId="UnresolvedMention">
    <w:name w:val="Unresolved Mention"/>
    <w:basedOn w:val="DefaultParagraphFont"/>
    <w:uiPriority w:val="99"/>
    <w:semiHidden/>
    <w:unhideWhenUsed/>
    <w:rsid w:val="00A00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bi-li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603</Words>
  <Characters>3171</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KPMG</cp:lastModifiedBy>
  <cp:revision>3</cp:revision>
  <dcterms:created xsi:type="dcterms:W3CDTF">2026-01-05T11:37:00Z</dcterms:created>
  <dcterms:modified xsi:type="dcterms:W3CDTF">2026-01-13T09:34:00Z</dcterms:modified>
</cp:coreProperties>
</file>